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7A72A070" w:rsidR="008E28A2" w:rsidRPr="003B06A2" w:rsidRDefault="00C94993" w:rsidP="003B06A2">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w:t>
      </w:r>
      <w:r w:rsidR="005928A0">
        <w:rPr>
          <w:rFonts w:ascii="Times New Roman" w:hAnsi="Times New Roman"/>
          <w:b/>
          <w:color w:val="000000" w:themeColor="text1"/>
          <w:sz w:val="24"/>
          <w:szCs w:val="24"/>
        </w:rPr>
        <w:t xml:space="preserve">INVESTICIJŲ PROJEKTO PARENGIMO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0266C2FD"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5928A0">
        <w:rPr>
          <w:rFonts w:ascii="Times New Roman" w:hAnsi="Times New Roman"/>
          <w:color w:val="000000" w:themeColor="text1"/>
          <w:sz w:val="24"/>
          <w:szCs w:val="24"/>
        </w:rPr>
        <w:t xml:space="preserve">investicijų projekto parengimo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5029B2A8"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6AB7C52C" w14:textId="7F6FFF67" w:rsidR="000C40BA" w:rsidRPr="00D50397" w:rsidRDefault="000C40BA"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10.3.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29900D41"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0C40BA">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7ABB2BF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0C40BA">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C9AB13D"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0C40BA">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558E68F8"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535DDD04" w14:textId="78495D7F" w:rsidR="000C40BA" w:rsidRDefault="000C40BA"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7E22E619"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5928A0">
        <w:rPr>
          <w:rFonts w:ascii="Times New Roman" w:hAnsi="Times New Roman"/>
          <w:noProof/>
          <w:sz w:val="24"/>
          <w:szCs w:val="24"/>
        </w:rPr>
        <w:t xml:space="preserve"> investicijų projekto parengimo </w:t>
      </w:r>
      <w:r w:rsidR="000A2AB6" w:rsidRPr="000A2AB6">
        <w:rPr>
          <w:rFonts w:ascii="Times New Roman" w:hAnsi="Times New Roman"/>
          <w:noProof/>
          <w:sz w:val="24"/>
          <w:szCs w:val="24"/>
        </w:rPr>
        <w:t>paslaugos.</w:t>
      </w:r>
    </w:p>
    <w:p w14:paraId="435958D6" w14:textId="29A14023"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C94993">
        <w:rPr>
          <w:rFonts w:ascii="Times New Roman" w:hAnsi="Times New Roman"/>
          <w:noProof/>
          <w:sz w:val="24"/>
          <w:szCs w:val="24"/>
        </w:rPr>
        <w:t xml:space="preserve"> </w:t>
      </w:r>
      <w:r w:rsidR="005928A0" w:rsidRPr="005928A0">
        <w:rPr>
          <w:rFonts w:ascii="Times New Roman" w:hAnsi="Times New Roman"/>
          <w:noProof/>
          <w:sz w:val="24"/>
          <w:szCs w:val="24"/>
        </w:rPr>
        <w:t>79421200-3</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lastRenderedPageBreak/>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28DF0418" w:rsidR="00696F91" w:rsidRDefault="00696F91"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696F91">
        <w:rPr>
          <w:rFonts w:ascii="Times New Roman" w:hAnsi="Times New Roman"/>
          <w:color w:val="000000" w:themeColor="text1"/>
          <w:sz w:val="24"/>
          <w:szCs w:val="24"/>
        </w:rPr>
        <w:t>Paslaugų atlikimo data –</w:t>
      </w:r>
      <w:r w:rsidRPr="00696F91">
        <w:rPr>
          <w:rFonts w:ascii="Times New Roman" w:hAnsi="Times New Roman"/>
          <w:noProof/>
          <w:sz w:val="24"/>
          <w:szCs w:val="24"/>
        </w:rPr>
        <w:t xml:space="preserve"> </w:t>
      </w:r>
      <w:r w:rsidR="00C94993">
        <w:rPr>
          <w:rFonts w:ascii="Times New Roman" w:hAnsi="Times New Roman"/>
          <w:noProof/>
          <w:sz w:val="24"/>
          <w:szCs w:val="24"/>
        </w:rPr>
        <w:t>iki 2026-</w:t>
      </w:r>
      <w:r w:rsidR="005928A0">
        <w:rPr>
          <w:rFonts w:ascii="Times New Roman" w:hAnsi="Times New Roman"/>
          <w:noProof/>
          <w:sz w:val="24"/>
          <w:szCs w:val="24"/>
        </w:rPr>
        <w:t>02</w:t>
      </w:r>
      <w:r w:rsidR="00C94993">
        <w:rPr>
          <w:rFonts w:ascii="Times New Roman" w:hAnsi="Times New Roman"/>
          <w:noProof/>
          <w:sz w:val="24"/>
          <w:szCs w:val="24"/>
        </w:rPr>
        <w:t>-</w:t>
      </w:r>
      <w:r w:rsidR="005928A0">
        <w:rPr>
          <w:rFonts w:ascii="Times New Roman" w:hAnsi="Times New Roman"/>
          <w:noProof/>
          <w:sz w:val="24"/>
          <w:szCs w:val="24"/>
        </w:rPr>
        <w:t>13</w:t>
      </w:r>
      <w:r w:rsidR="00C94993">
        <w:rPr>
          <w:rFonts w:ascii="Times New Roman" w:hAnsi="Times New Roman"/>
          <w:noProof/>
          <w:sz w:val="24"/>
          <w:szCs w:val="24"/>
        </w:rPr>
        <w:t>.</w:t>
      </w:r>
    </w:p>
    <w:p w14:paraId="5F3DE6C6" w14:textId="65B41C61"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5928A0">
        <w:rPr>
          <w:rFonts w:ascii="Times New Roman" w:hAnsi="Times New Roman"/>
          <w:b/>
          <w:noProof/>
          <w:sz w:val="24"/>
          <w:szCs w:val="24"/>
        </w:rPr>
        <w:t>7333,00</w:t>
      </w:r>
      <w:r w:rsidR="00C94993" w:rsidRPr="00C94993">
        <w:rPr>
          <w:rFonts w:ascii="Times New Roman" w:hAnsi="Times New Roman"/>
          <w:b/>
          <w:noProof/>
          <w:sz w:val="24"/>
          <w:szCs w:val="24"/>
        </w:rPr>
        <w:t xml:space="preserve"> </w:t>
      </w:r>
      <w:r>
        <w:rPr>
          <w:rFonts w:ascii="Times New Roman" w:hAnsi="Times New Roman"/>
          <w:noProof/>
          <w:sz w:val="24"/>
          <w:szCs w:val="24"/>
        </w:rPr>
        <w:t xml:space="preserve">Eur </w:t>
      </w:r>
      <w:r w:rsidR="00253C93">
        <w:rPr>
          <w:rFonts w:ascii="Times New Roman" w:hAnsi="Times New Roman"/>
          <w:noProof/>
          <w:sz w:val="24"/>
          <w:szCs w:val="24"/>
        </w:rPr>
        <w:t>be</w:t>
      </w:r>
      <w:r>
        <w:rPr>
          <w:rFonts w:ascii="Times New Roman" w:hAnsi="Times New Roman"/>
          <w:noProof/>
          <w:sz w:val="24"/>
          <w:szCs w:val="24"/>
        </w:rPr>
        <w:t xml:space="preserve"> PVM</w:t>
      </w:r>
      <w:r w:rsidR="00253C93">
        <w:rPr>
          <w:rFonts w:ascii="Times New Roman" w:hAnsi="Times New Roman"/>
          <w:noProof/>
          <w:sz w:val="24"/>
          <w:szCs w:val="24"/>
        </w:rPr>
        <w:t xml:space="preserve">, </w:t>
      </w:r>
      <w:r w:rsidR="005928A0">
        <w:rPr>
          <w:rFonts w:ascii="Times New Roman" w:hAnsi="Times New Roman"/>
          <w:b/>
          <w:noProof/>
          <w:sz w:val="24"/>
          <w:szCs w:val="24"/>
        </w:rPr>
        <w:t>8872,93</w:t>
      </w:r>
      <w:r w:rsidR="00C94993" w:rsidRPr="00C94993">
        <w:rPr>
          <w:rFonts w:ascii="Times New Roman" w:hAnsi="Times New Roman"/>
          <w:noProof/>
          <w:sz w:val="24"/>
          <w:szCs w:val="24"/>
        </w:rPr>
        <w:t xml:space="preserve"> </w:t>
      </w:r>
      <w:r w:rsidR="00253C93">
        <w:rPr>
          <w:rFonts w:ascii="Times New Roman" w:hAnsi="Times New Roman"/>
          <w:noProof/>
          <w:sz w:val="24"/>
          <w:szCs w:val="24"/>
        </w:rPr>
        <w:t>Eur su PVM.</w:t>
      </w:r>
    </w:p>
    <w:p w14:paraId="643DFFC7" w14:textId="2EA48A15"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Pirkimas finansuojamas projekt</w:t>
      </w:r>
      <w:r w:rsidR="005928A0">
        <w:rPr>
          <w:rFonts w:ascii="Times New Roman" w:hAnsi="Times New Roman"/>
          <w:color w:val="000000" w:themeColor="text1"/>
          <w:sz w:val="24"/>
          <w:szCs w:val="24"/>
        </w:rPr>
        <w:t>o</w:t>
      </w:r>
      <w:r w:rsidR="005928A0">
        <w:rPr>
          <w:b/>
          <w:bCs/>
        </w:rPr>
        <w:t xml:space="preserve"> </w:t>
      </w:r>
      <w:r w:rsidR="005928A0" w:rsidRPr="355DCB95">
        <w:rPr>
          <w:b/>
          <w:bCs/>
        </w:rPr>
        <w:t>„</w:t>
      </w:r>
      <w:r w:rsidR="005928A0">
        <w:rPr>
          <w:rFonts w:ascii="Times New Roman" w:hAnsi="Times New Roman"/>
          <w:color w:val="000000" w:themeColor="text1"/>
          <w:sz w:val="24"/>
          <w:szCs w:val="24"/>
        </w:rPr>
        <w:t>P</w:t>
      </w:r>
      <w:r w:rsidR="005928A0" w:rsidRPr="005928A0">
        <w:rPr>
          <w:rFonts w:ascii="Times New Roman" w:hAnsi="Times New Roman"/>
          <w:color w:val="000000" w:themeColor="text1"/>
          <w:sz w:val="24"/>
          <w:szCs w:val="24"/>
        </w:rPr>
        <w:t>rieglobsčio prašytojų priėmimo infrastruktūros atnaujinimas ir plėtra“</w:t>
      </w:r>
      <w:r w:rsidR="005928A0">
        <w:rPr>
          <w:rFonts w:ascii="Times New Roman" w:hAnsi="Times New Roman"/>
          <w:color w:val="000000" w:themeColor="text1"/>
          <w:sz w:val="24"/>
          <w:szCs w:val="24"/>
        </w:rPr>
        <w:t xml:space="preserve"> Nr. </w:t>
      </w:r>
      <w:r w:rsidR="005928A0" w:rsidRPr="005928A0">
        <w:rPr>
          <w:rFonts w:ascii="Times New Roman" w:hAnsi="Times New Roman"/>
          <w:color w:val="000000" w:themeColor="text1"/>
          <w:sz w:val="24"/>
          <w:szCs w:val="24"/>
        </w:rPr>
        <w:t>PMIF-1.01-</w:t>
      </w:r>
      <w:r w:rsidR="005928A0">
        <w:rPr>
          <w:rFonts w:ascii="Times New Roman" w:hAnsi="Times New Roman"/>
          <w:color w:val="000000" w:themeColor="text1"/>
          <w:sz w:val="24"/>
          <w:szCs w:val="24"/>
        </w:rPr>
        <w:t>V</w:t>
      </w:r>
      <w:r w:rsidR="005928A0" w:rsidRPr="005928A0">
        <w:rPr>
          <w:rFonts w:ascii="Times New Roman" w:hAnsi="Times New Roman"/>
          <w:color w:val="000000" w:themeColor="text1"/>
          <w:sz w:val="24"/>
          <w:szCs w:val="24"/>
        </w:rPr>
        <w:t>-3-01 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1FBCE03F" w:rsidR="00723F84" w:rsidRDefault="00406D4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10389B95" w:rsidR="006521ED" w:rsidRPr="00C94993" w:rsidRDefault="000A2AB6" w:rsidP="006521ED">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1A5E73">
        <w:rPr>
          <w:rFonts w:ascii="Times New Roman" w:hAnsi="Times New Roman"/>
          <w:color w:val="000000" w:themeColor="text1"/>
          <w:sz w:val="24"/>
          <w:szCs w:val="24"/>
        </w:rPr>
        <w:t>4.</w:t>
      </w:r>
      <w:r w:rsidR="006521ED">
        <w:rPr>
          <w:rFonts w:ascii="Times New Roman" w:hAnsi="Times New Roman"/>
          <w:color w:val="000000" w:themeColor="text1"/>
          <w:sz w:val="24"/>
          <w:szCs w:val="24"/>
        </w:rPr>
        <w:t>1.</w:t>
      </w:r>
      <w:r w:rsidR="001A5E73">
        <w:rPr>
          <w:rFonts w:ascii="Times New Roman" w:hAnsi="Times New Roman"/>
          <w:color w:val="000000" w:themeColor="text1"/>
          <w:sz w:val="24"/>
          <w:szCs w:val="24"/>
        </w:rPr>
        <w:t>, 4.4.4.2.</w:t>
      </w:r>
    </w:p>
    <w:p w14:paraId="7262B942" w14:textId="51805573" w:rsidR="00526876" w:rsidRDefault="001A5E73" w:rsidP="00406D4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4.4.4.1. </w:t>
      </w:r>
      <w:r w:rsidRPr="001A5E73">
        <w:rPr>
          <w:rFonts w:ascii="Times New Roman" w:hAnsi="Times New Roman"/>
          <w:color w:val="000000" w:themeColor="text1"/>
          <w:sz w:val="24"/>
          <w:szCs w:val="24"/>
        </w:rPr>
        <w:t>Spausdinimas leidžiamas tik esant būtinybei</w:t>
      </w:r>
      <w:r w:rsidRPr="001A5E73">
        <w:rPr>
          <w:rFonts w:ascii="Times New Roman" w:hAnsi="Times New Roman"/>
          <w:color w:val="000000" w:themeColor="text1"/>
          <w:sz w:val="24"/>
          <w:szCs w:val="24"/>
        </w:rPr>
        <w:t xml:space="preserve"> naudojant</w:t>
      </w:r>
      <w:r>
        <w:rPr>
          <w:rFonts w:ascii="Times New Roman" w:hAnsi="Times New Roman"/>
          <w:color w:val="000000" w:themeColor="text1"/>
          <w:sz w:val="24"/>
          <w:szCs w:val="24"/>
        </w:rPr>
        <w:t xml:space="preserve"> perdirbtą popierių, abipusį spausdinimą</w:t>
      </w:r>
      <w:r>
        <w:rPr>
          <w:rFonts w:ascii="Times New Roman" w:hAnsi="Times New Roman"/>
          <w:color w:val="000000" w:themeColor="text1"/>
          <w:sz w:val="24"/>
          <w:szCs w:val="24"/>
        </w:rPr>
        <w:t>;</w:t>
      </w:r>
    </w:p>
    <w:p w14:paraId="093B2B05" w14:textId="66B54C0A" w:rsidR="001A5E73" w:rsidRPr="00FC3A88" w:rsidRDefault="001A5E73" w:rsidP="00406D4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4.4.4.2. </w:t>
      </w:r>
      <w:r w:rsidRPr="00113A4F">
        <w:rPr>
          <w:rFonts w:ascii="Times New Roman" w:hAnsi="Times New Roman"/>
          <w:color w:val="000000" w:themeColor="text1"/>
          <w:sz w:val="24"/>
          <w:szCs w:val="24"/>
        </w:rPr>
        <w:t>Naudojama energiją taupanti įranga</w:t>
      </w:r>
      <w:r>
        <w:rPr>
          <w:rFonts w:ascii="Times New Roman" w:hAnsi="Times New Roman"/>
          <w:color w:val="000000" w:themeColor="text1"/>
          <w:sz w:val="24"/>
          <w:szCs w:val="24"/>
        </w:rPr>
        <w:t>.</w:t>
      </w: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4302A8FD"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7C1A02" w:rsidRPr="00CA6B35">
        <w:rPr>
          <w:rFonts w:ascii="Times New Roman" w:hAnsi="Times New Roman"/>
          <w:b/>
          <w:color w:val="000000" w:themeColor="text1"/>
          <w:sz w:val="24"/>
          <w:szCs w:val="24"/>
        </w:rPr>
        <w:t>sausio</w:t>
      </w:r>
      <w:r w:rsidR="00B11669" w:rsidRPr="00CA6B35">
        <w:rPr>
          <w:rFonts w:ascii="Times New Roman" w:hAnsi="Times New Roman"/>
          <w:b/>
          <w:color w:val="000000" w:themeColor="text1"/>
          <w:sz w:val="24"/>
          <w:szCs w:val="24"/>
        </w:rPr>
        <w:t xml:space="preserve"> </w:t>
      </w:r>
      <w:r w:rsidR="001A5E73">
        <w:rPr>
          <w:rFonts w:ascii="Times New Roman" w:hAnsi="Times New Roman"/>
          <w:b/>
          <w:color w:val="000000" w:themeColor="text1"/>
          <w:sz w:val="24"/>
          <w:szCs w:val="24"/>
        </w:rPr>
        <w:t>8</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29644E6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0C40BA">
        <w:rPr>
          <w:rFonts w:ascii="Times New Roman" w:hAnsi="Times New Roman"/>
          <w:color w:val="000000" w:themeColor="text1"/>
          <w:sz w:val="24"/>
          <w:szCs w:val="24"/>
        </w:rPr>
        <w:t>,</w:t>
      </w:r>
      <w:bookmarkStart w:id="0" w:name="_GoBack"/>
      <w:bookmarkEnd w:id="0"/>
      <w:r w:rsidR="000C40BA">
        <w:rPr>
          <w:rFonts w:ascii="Times New Roman" w:hAnsi="Times New Roman"/>
          <w:color w:val="000000" w:themeColor="text1"/>
          <w:sz w:val="24"/>
          <w:szCs w:val="24"/>
        </w:rPr>
        <w:t xml:space="preserve"> </w:t>
      </w:r>
      <w:r w:rsidR="000C40BA">
        <w:rPr>
          <w:rFonts w:ascii="Times New Roman" w:hAnsi="Times New Roman"/>
          <w:color w:val="000000" w:themeColor="text1"/>
          <w:sz w:val="24"/>
          <w:szCs w:val="24"/>
        </w:rPr>
        <w:t>pasirašyta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w:t>
      </w:r>
      <w:r w:rsidRPr="003B06A2">
        <w:rPr>
          <w:rFonts w:ascii="Times New Roman" w:hAnsi="Times New Roman"/>
          <w:iCs/>
          <w:sz w:val="24"/>
          <w:szCs w:val="24"/>
        </w:rPr>
        <w:lastRenderedPageBreak/>
        <w:t xml:space="preserve">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w:t>
      </w:r>
      <w:r w:rsidRPr="003B06A2">
        <w:rPr>
          <w:rFonts w:ascii="Times New Roman" w:eastAsia="Times New Roman" w:hAnsi="Times New Roman"/>
          <w:color w:val="000000" w:themeColor="text1"/>
          <w:sz w:val="24"/>
          <w:szCs w:val="24"/>
        </w:rPr>
        <w:lastRenderedPageBreak/>
        <w:t>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5DF0A5C6" w:rsidR="00AE0CEF" w:rsidRPr="003B06A2" w:rsidRDefault="00783489" w:rsidP="003B06A2">
      <w:pPr>
        <w:overflowPunct w:val="0"/>
        <w:autoSpaceDE w:val="0"/>
        <w:spacing w:after="0" w:line="276" w:lineRule="auto"/>
        <w:jc w:val="center"/>
        <w:rPr>
          <w:rFonts w:ascii="Times New Roman" w:eastAsia="Times New Roman" w:hAnsi="Times New Roman"/>
          <w:sz w:val="24"/>
          <w:szCs w:val="24"/>
        </w:rPr>
      </w:pPr>
      <w:r w:rsidRPr="00F6329C">
        <w:rPr>
          <w:rFonts w:ascii="Times New Roman" w:eastAsia="Times New Roman" w:hAnsi="Times New Roman"/>
          <w:b/>
          <w:sz w:val="24"/>
          <w:szCs w:val="24"/>
        </w:rPr>
        <w:t xml:space="preserve">DĖL </w:t>
      </w:r>
      <w:r w:rsidR="001A5E73">
        <w:rPr>
          <w:rFonts w:ascii="Times New Roman" w:eastAsia="Times New Roman" w:hAnsi="Times New Roman"/>
          <w:b/>
          <w:sz w:val="24"/>
          <w:szCs w:val="24"/>
        </w:rPr>
        <w:t xml:space="preserve">INVESTICIJŲ PROJEKTO PARENGIMO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2CCAE48A"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7EAE3F92" w14:textId="77777777" w:rsidR="00343137"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A5E73" w:rsidRPr="00541F2B" w14:paraId="47F09D5C" w14:textId="77777777" w:rsidTr="00027BD0">
        <w:trPr>
          <w:cantSplit/>
          <w:trHeight w:val="894"/>
        </w:trPr>
        <w:tc>
          <w:tcPr>
            <w:tcW w:w="710" w:type="dxa"/>
          </w:tcPr>
          <w:p w14:paraId="0CE7EADD" w14:textId="77777777" w:rsidR="001A5E73" w:rsidRPr="00343137" w:rsidRDefault="001A5E73" w:rsidP="00027BD0">
            <w:pPr>
              <w:pStyle w:val="Sraopastraipa"/>
              <w:numPr>
                <w:ilvl w:val="0"/>
                <w:numId w:val="1"/>
              </w:numPr>
              <w:rPr>
                <w:rFonts w:ascii="Times New Roman" w:hAnsi="Times New Roman"/>
                <w:sz w:val="24"/>
                <w:szCs w:val="24"/>
              </w:rPr>
            </w:pPr>
          </w:p>
        </w:tc>
        <w:tc>
          <w:tcPr>
            <w:tcW w:w="3289" w:type="dxa"/>
          </w:tcPr>
          <w:p w14:paraId="3829E811" w14:textId="77777777" w:rsidR="001A5E73" w:rsidRPr="001D5962" w:rsidRDefault="001A5E73" w:rsidP="00027BD0">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3AB8AE77" w14:textId="77777777" w:rsidR="001A5E73" w:rsidRPr="001D5962" w:rsidRDefault="001A5E73" w:rsidP="00027BD0">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5A09E059" w14:textId="77777777" w:rsidR="001A5E73" w:rsidRPr="001D5962" w:rsidRDefault="001A5E73" w:rsidP="00027BD0">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1A5E73" w:rsidRPr="00541F2B" w14:paraId="7F6E2729" w14:textId="77777777" w:rsidTr="00027BD0">
        <w:tc>
          <w:tcPr>
            <w:tcW w:w="710" w:type="dxa"/>
          </w:tcPr>
          <w:p w14:paraId="74D1A2E4" w14:textId="77777777" w:rsidR="001A5E73" w:rsidRPr="001D5962" w:rsidRDefault="001A5E73" w:rsidP="00027BD0">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2963082E" w14:textId="73334EFE" w:rsidR="001A5E73" w:rsidRPr="001D5962" w:rsidRDefault="001A5E73" w:rsidP="00027BD0">
            <w:pPr>
              <w:rPr>
                <w:rFonts w:ascii="Times New Roman" w:hAnsi="Times New Roman"/>
                <w:sz w:val="24"/>
                <w:szCs w:val="24"/>
              </w:rPr>
            </w:pPr>
            <w:r>
              <w:rPr>
                <w:rFonts w:ascii="Times New Roman" w:hAnsi="Times New Roman"/>
                <w:sz w:val="24"/>
                <w:szCs w:val="24"/>
              </w:rPr>
              <w:t xml:space="preserve">Investicijų projekto parengimo </w:t>
            </w:r>
            <w:r w:rsidRPr="00343137">
              <w:rPr>
                <w:rFonts w:ascii="Times New Roman" w:hAnsi="Times New Roman"/>
                <w:sz w:val="24"/>
                <w:szCs w:val="24"/>
              </w:rPr>
              <w:t>paslaugos</w:t>
            </w:r>
          </w:p>
        </w:tc>
        <w:tc>
          <w:tcPr>
            <w:tcW w:w="4252" w:type="dxa"/>
          </w:tcPr>
          <w:p w14:paraId="573D9038" w14:textId="77777777" w:rsidR="001A5E73" w:rsidRPr="001D5962" w:rsidRDefault="001A5E73" w:rsidP="00027BD0">
            <w:pPr>
              <w:jc w:val="center"/>
              <w:rPr>
                <w:rFonts w:ascii="Times New Roman" w:hAnsi="Times New Roman"/>
                <w:sz w:val="24"/>
                <w:szCs w:val="24"/>
              </w:rPr>
            </w:pPr>
            <w:r>
              <w:rPr>
                <w:rFonts w:ascii="Times New Roman" w:hAnsi="Times New Roman"/>
                <w:sz w:val="24"/>
                <w:szCs w:val="24"/>
              </w:rPr>
              <w:t>1 vnt.</w:t>
            </w:r>
          </w:p>
        </w:tc>
        <w:tc>
          <w:tcPr>
            <w:tcW w:w="1985" w:type="dxa"/>
          </w:tcPr>
          <w:p w14:paraId="6FD2A76E" w14:textId="77777777" w:rsidR="001A5E73" w:rsidRPr="001D5962" w:rsidRDefault="001A5E73" w:rsidP="00027BD0">
            <w:pPr>
              <w:jc w:val="center"/>
              <w:rPr>
                <w:rFonts w:ascii="Times New Roman" w:hAnsi="Times New Roman"/>
                <w:sz w:val="24"/>
                <w:szCs w:val="24"/>
              </w:rPr>
            </w:pPr>
          </w:p>
        </w:tc>
      </w:tr>
      <w:tr w:rsidR="001A5E73" w:rsidRPr="00541F2B" w14:paraId="0FD4192F" w14:textId="77777777" w:rsidTr="00027BD0">
        <w:tc>
          <w:tcPr>
            <w:tcW w:w="8251" w:type="dxa"/>
            <w:gridSpan w:val="3"/>
          </w:tcPr>
          <w:p w14:paraId="3FE14801" w14:textId="77777777" w:rsidR="001A5E73" w:rsidRPr="001D5962" w:rsidRDefault="001A5E73" w:rsidP="00027BD0">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0942ECC" w14:textId="77777777" w:rsidR="001A5E73" w:rsidRPr="001D5962" w:rsidRDefault="001A5E73" w:rsidP="00027BD0">
            <w:pPr>
              <w:jc w:val="both"/>
              <w:rPr>
                <w:rFonts w:ascii="Times New Roman" w:hAnsi="Times New Roman"/>
                <w:sz w:val="24"/>
                <w:szCs w:val="24"/>
              </w:rPr>
            </w:pPr>
          </w:p>
        </w:tc>
      </w:tr>
      <w:tr w:rsidR="001A5E73" w:rsidRPr="00541F2B" w14:paraId="3D4015A0" w14:textId="77777777" w:rsidTr="00027BD0">
        <w:tc>
          <w:tcPr>
            <w:tcW w:w="8251" w:type="dxa"/>
            <w:gridSpan w:val="3"/>
          </w:tcPr>
          <w:p w14:paraId="56D6E814" w14:textId="77777777" w:rsidR="001A5E73" w:rsidRPr="001D5962" w:rsidRDefault="001A5E73" w:rsidP="00027BD0">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0D923676" w14:textId="77777777" w:rsidR="001A5E73" w:rsidRPr="001D5962" w:rsidRDefault="001A5E73" w:rsidP="00027BD0">
            <w:pPr>
              <w:jc w:val="both"/>
              <w:rPr>
                <w:rFonts w:ascii="Times New Roman" w:hAnsi="Times New Roman"/>
                <w:sz w:val="24"/>
                <w:szCs w:val="24"/>
              </w:rPr>
            </w:pPr>
          </w:p>
        </w:tc>
      </w:tr>
    </w:tbl>
    <w:p w14:paraId="12816814" w14:textId="77777777" w:rsidR="00343137" w:rsidRPr="000A2AB6"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w:t>
      </w:r>
      <w:r w:rsidRPr="003B06A2">
        <w:rPr>
          <w:rFonts w:ascii="Times New Roman" w:eastAsia="Times New Roman" w:hAnsi="Times New Roman"/>
          <w:b/>
          <w:sz w:val="24"/>
          <w:szCs w:val="24"/>
        </w:rPr>
        <w:lastRenderedPageBreak/>
        <w:t>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126A66C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6F5A78D" w14:textId="69299C18" w:rsidR="001A5E73" w:rsidRDefault="001A5E73"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5636AE" w14:textId="127CBBFB" w:rsidR="001A5E73" w:rsidRDefault="001A5E73"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6444EF2" w14:textId="15956DB0" w:rsidR="001A5E73" w:rsidRDefault="001A5E73"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09DAF43" w14:textId="5C596B44" w:rsidR="001A5E73" w:rsidRDefault="001A5E73"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D74E5F1" w14:textId="38A65160" w:rsidR="001A5E73" w:rsidRDefault="001A5E73"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8CAF68" w14:textId="33321953" w:rsidR="001A5E73" w:rsidRDefault="001A5E73"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4025840" w14:textId="09005397" w:rsidR="001A5E73" w:rsidRDefault="001A5E73"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C936E24" w14:textId="77777777" w:rsidR="001A5E73" w:rsidRDefault="001A5E73"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44F2FDF4" w14:textId="77777777" w:rsidR="001A5E73" w:rsidRPr="001A5E73" w:rsidRDefault="001A5E73" w:rsidP="001A5E73">
      <w:pPr>
        <w:spacing w:before="60" w:after="60"/>
        <w:jc w:val="center"/>
        <w:rPr>
          <w:rFonts w:ascii="Times New Roman" w:hAnsi="Times New Roman"/>
          <w:sz w:val="24"/>
          <w:szCs w:val="24"/>
        </w:rPr>
      </w:pPr>
      <w:r w:rsidRPr="001A5E73">
        <w:rPr>
          <w:rFonts w:ascii="Times New Roman" w:hAnsi="Times New Roman"/>
          <w:b/>
          <w:bCs/>
          <w:sz w:val="24"/>
          <w:szCs w:val="24"/>
        </w:rPr>
        <w:t>INVESTICIJŲ PROJEKTO PARENGIMO PASLAUGA</w:t>
      </w:r>
    </w:p>
    <w:p w14:paraId="39055A13" w14:textId="77777777" w:rsidR="001A5E73" w:rsidRPr="001A5E73" w:rsidRDefault="001A5E73" w:rsidP="001A5E73">
      <w:pPr>
        <w:spacing w:before="60" w:after="60"/>
        <w:jc w:val="center"/>
        <w:rPr>
          <w:rFonts w:ascii="Times New Roman" w:hAnsi="Times New Roman"/>
          <w:b/>
          <w:bCs/>
          <w:sz w:val="24"/>
          <w:szCs w:val="24"/>
        </w:rPr>
      </w:pPr>
    </w:p>
    <w:p w14:paraId="1D5D5BFA" w14:textId="77777777" w:rsidR="001A5E73" w:rsidRPr="001A5E73" w:rsidRDefault="001A5E73" w:rsidP="001A5E73">
      <w:pPr>
        <w:pStyle w:val="Antrats"/>
        <w:tabs>
          <w:tab w:val="clear" w:pos="9360"/>
          <w:tab w:val="right" w:pos="9738"/>
        </w:tabs>
        <w:spacing w:before="80"/>
        <w:jc w:val="center"/>
        <w:rPr>
          <w:b/>
          <w:bCs/>
        </w:rPr>
      </w:pPr>
      <w:r w:rsidRPr="001A5E73">
        <w:rPr>
          <w:b/>
          <w:bCs/>
        </w:rPr>
        <w:t>TECHNINĖ SPECIFIKACIJA</w:t>
      </w:r>
    </w:p>
    <w:p w14:paraId="219E4DD4" w14:textId="77777777" w:rsidR="001A5E73" w:rsidRPr="001A5E73" w:rsidRDefault="001A5E73" w:rsidP="001A5E73">
      <w:pPr>
        <w:ind w:left="6237"/>
        <w:jc w:val="center"/>
        <w:rPr>
          <w:rFonts w:ascii="Times New Roman" w:hAnsi="Times New Roman"/>
          <w:sz w:val="24"/>
          <w:szCs w:val="24"/>
        </w:rPr>
      </w:pPr>
    </w:p>
    <w:p w14:paraId="511C86D8" w14:textId="77777777" w:rsidR="001A5E73" w:rsidRPr="001A5E73" w:rsidRDefault="001A5E73" w:rsidP="001A5E73">
      <w:pPr>
        <w:numPr>
          <w:ilvl w:val="0"/>
          <w:numId w:val="25"/>
        </w:numPr>
        <w:tabs>
          <w:tab w:val="left" w:pos="284"/>
        </w:tabs>
        <w:suppressAutoHyphens w:val="0"/>
        <w:autoSpaceDN/>
        <w:spacing w:before="80" w:after="80" w:line="276" w:lineRule="auto"/>
        <w:ind w:left="0" w:firstLine="0"/>
        <w:jc w:val="center"/>
        <w:rPr>
          <w:rFonts w:ascii="Times New Roman" w:hAnsi="Times New Roman"/>
          <w:b/>
          <w:bCs/>
          <w:caps/>
          <w:sz w:val="24"/>
          <w:szCs w:val="24"/>
          <w:lang w:eastAsia="lt-LT"/>
        </w:rPr>
      </w:pPr>
      <w:r w:rsidRPr="001A5E73">
        <w:rPr>
          <w:rFonts w:ascii="Times New Roman" w:hAnsi="Times New Roman"/>
          <w:b/>
          <w:bCs/>
          <w:caps/>
          <w:sz w:val="24"/>
          <w:szCs w:val="24"/>
          <w:lang w:eastAsia="lt-LT"/>
        </w:rPr>
        <w:t>skyrius</w:t>
      </w:r>
    </w:p>
    <w:p w14:paraId="4E6DFB96" w14:textId="6EFAFE92" w:rsidR="001A5E73" w:rsidRDefault="001A5E73" w:rsidP="001A5E73">
      <w:pPr>
        <w:tabs>
          <w:tab w:val="left" w:pos="284"/>
        </w:tabs>
        <w:spacing w:before="80" w:after="80" w:line="276" w:lineRule="auto"/>
        <w:jc w:val="center"/>
        <w:rPr>
          <w:rFonts w:ascii="Times New Roman" w:hAnsi="Times New Roman"/>
          <w:b/>
          <w:bCs/>
          <w:caps/>
          <w:sz w:val="24"/>
          <w:szCs w:val="24"/>
          <w:lang w:eastAsia="lt-LT"/>
        </w:rPr>
      </w:pPr>
      <w:r w:rsidRPr="001A5E73">
        <w:rPr>
          <w:rFonts w:ascii="Times New Roman" w:hAnsi="Times New Roman"/>
          <w:b/>
          <w:bCs/>
          <w:caps/>
          <w:sz w:val="24"/>
          <w:szCs w:val="24"/>
          <w:lang w:eastAsia="lt-LT"/>
        </w:rPr>
        <w:t>esama situacija ir problematika</w:t>
      </w:r>
    </w:p>
    <w:p w14:paraId="2E050932" w14:textId="77777777" w:rsidR="001A5E73" w:rsidRPr="001A5E73" w:rsidRDefault="001A5E73" w:rsidP="001A5E73">
      <w:pPr>
        <w:tabs>
          <w:tab w:val="left" w:pos="284"/>
        </w:tabs>
        <w:spacing w:before="80" w:after="80" w:line="276" w:lineRule="auto"/>
        <w:jc w:val="center"/>
        <w:rPr>
          <w:rFonts w:ascii="Times New Roman" w:hAnsi="Times New Roman"/>
          <w:b/>
          <w:bCs/>
          <w:caps/>
          <w:sz w:val="24"/>
          <w:szCs w:val="24"/>
          <w:lang w:eastAsia="lt-LT"/>
        </w:rPr>
      </w:pPr>
    </w:p>
    <w:p w14:paraId="6C5991A4"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Fonts w:ascii="Times New Roman" w:hAnsi="Times New Roman"/>
          <w:sz w:val="24"/>
          <w:szCs w:val="24"/>
          <w:bdr w:val="none" w:sz="0" w:space="0" w:color="auto" w:frame="1"/>
        </w:rPr>
      </w:pPr>
      <w:bookmarkStart w:id="3" w:name="_Hlk99702818"/>
      <w:r w:rsidRPr="001A5E73">
        <w:rPr>
          <w:rFonts w:ascii="Times New Roman" w:hAnsi="Times New Roman"/>
          <w:sz w:val="24"/>
          <w:szCs w:val="24"/>
          <w:bdr w:val="none" w:sz="0" w:space="0" w:color="auto" w:frame="1"/>
        </w:rPr>
        <w:t xml:space="preserve">1. </w:t>
      </w:r>
      <w:r w:rsidRPr="001A5E73">
        <w:rPr>
          <w:rFonts w:ascii="Times New Roman" w:hAnsi="Times New Roman"/>
          <w:sz w:val="24"/>
          <w:szCs w:val="24"/>
        </w:rPr>
        <w:t>Priėmimo ir integracijos agentūra (toliau – Agentūra arba Perkančioji organizacija) yra įstaiga prie Lietuvos Respublikos socialinės apsaugos ir darbo ministerijos, atsakinga už prieglobsčio prašytojų ir kitų trečiųjų šalių piliečių priėmimo, apgyvendinimo bei integracijos sistemos įgyvendinimą Lietuvos Respublikoje.</w:t>
      </w:r>
    </w:p>
    <w:p w14:paraId="43352CDA"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Fonts w:ascii="Times New Roman" w:hAnsi="Times New Roman"/>
          <w:sz w:val="24"/>
          <w:szCs w:val="24"/>
          <w:bdr w:val="none" w:sz="0" w:space="0" w:color="auto" w:frame="1"/>
        </w:rPr>
      </w:pPr>
      <w:r w:rsidRPr="001A5E73">
        <w:rPr>
          <w:rFonts w:ascii="Times New Roman" w:hAnsi="Times New Roman"/>
          <w:sz w:val="24"/>
          <w:szCs w:val="24"/>
        </w:rPr>
        <w:t xml:space="preserve">2. Viena pagrindinių Agentūros funkcijų – užtikrinti tinkamas prieglobsčio prašytojų priėmimo ir apgyvendinimo sąlygas, atitinkančias Europos Sąjungos </w:t>
      </w:r>
      <w:proofErr w:type="spellStart"/>
      <w:r w:rsidRPr="001A5E73">
        <w:rPr>
          <w:rFonts w:ascii="Times New Roman" w:hAnsi="Times New Roman"/>
          <w:sz w:val="24"/>
          <w:szCs w:val="24"/>
        </w:rPr>
        <w:t>acquis</w:t>
      </w:r>
      <w:proofErr w:type="spellEnd"/>
      <w:r w:rsidRPr="001A5E73">
        <w:rPr>
          <w:rFonts w:ascii="Times New Roman" w:hAnsi="Times New Roman"/>
          <w:sz w:val="24"/>
          <w:szCs w:val="24"/>
        </w:rPr>
        <w:t xml:space="preserve"> nustatytus bendruosius reikalavimus, taikomus priėmimo sąlygoms, taip pat užtikrinti priėmimo sistemos veiklos tęstinumą ir efektyvumą.</w:t>
      </w:r>
    </w:p>
    <w:p w14:paraId="6A066CCD"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Fonts w:ascii="Times New Roman" w:hAnsi="Times New Roman"/>
          <w:sz w:val="24"/>
          <w:szCs w:val="24"/>
        </w:rPr>
      </w:pPr>
      <w:r w:rsidRPr="001A5E73">
        <w:rPr>
          <w:rFonts w:ascii="Times New Roman" w:hAnsi="Times New Roman"/>
          <w:sz w:val="24"/>
          <w:szCs w:val="24"/>
          <w:bdr w:val="none" w:sz="0" w:space="0" w:color="auto" w:frame="1"/>
        </w:rPr>
        <w:t>3</w:t>
      </w:r>
      <w:r w:rsidRPr="001A5E73">
        <w:rPr>
          <w:rFonts w:ascii="Times New Roman" w:hAnsi="Times New Roman"/>
          <w:sz w:val="24"/>
          <w:szCs w:val="24"/>
        </w:rPr>
        <w:t>. Šių funkcijų tinkamam įgyvendinimui būtina pakankama ir tinkamai pritaikyta fizinė infrastruktūra, apimanti apgyvendinimo, administracines ir bendrąsias patalpas, inžinerinė bei techninė infrastruktūra, reikalinga priėmimo procesų organizavimui ir koordinavimui.</w:t>
      </w:r>
    </w:p>
    <w:p w14:paraId="1388EADD"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Fonts w:ascii="Times New Roman" w:hAnsi="Times New Roman"/>
          <w:sz w:val="24"/>
          <w:szCs w:val="24"/>
          <w:bdr w:val="none" w:sz="0" w:space="0" w:color="auto" w:frame="1"/>
        </w:rPr>
      </w:pPr>
      <w:r w:rsidRPr="001A5E73">
        <w:rPr>
          <w:rFonts w:ascii="Times New Roman" w:hAnsi="Times New Roman"/>
          <w:sz w:val="24"/>
          <w:szCs w:val="24"/>
          <w:bdr w:val="none" w:sz="0" w:space="0" w:color="auto" w:frame="1"/>
        </w:rPr>
        <w:t>4.</w:t>
      </w:r>
      <w:r w:rsidRPr="001A5E73">
        <w:rPr>
          <w:rFonts w:ascii="Times New Roman" w:hAnsi="Times New Roman"/>
          <w:sz w:val="24"/>
          <w:szCs w:val="24"/>
        </w:rPr>
        <w:t xml:space="preserve"> Šiuo metu Agentūra prieglobsčio prašytojų priėmimo funkcijoms vykdyti naudoja Vilniaus, Ruklos ir Pabradės priėmimo centrų infrastruktūrą, įskaitant gyvenamąsias patalpas, administracinius pastatus ir pagalbinius statinius.</w:t>
      </w:r>
    </w:p>
    <w:p w14:paraId="06A6D377"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Fonts w:ascii="Times New Roman" w:hAnsi="Times New Roman"/>
          <w:sz w:val="24"/>
          <w:szCs w:val="24"/>
          <w:bdr w:val="none" w:sz="0" w:space="0" w:color="auto" w:frame="1"/>
        </w:rPr>
      </w:pPr>
      <w:r w:rsidRPr="001A5E73">
        <w:rPr>
          <w:rFonts w:ascii="Times New Roman" w:hAnsi="Times New Roman"/>
          <w:sz w:val="24"/>
          <w:szCs w:val="24"/>
          <w:bdr w:val="none" w:sz="0" w:space="0" w:color="auto" w:frame="1"/>
        </w:rPr>
        <w:t>5</w:t>
      </w:r>
      <w:r w:rsidRPr="001A5E73">
        <w:rPr>
          <w:rFonts w:ascii="Times New Roman" w:hAnsi="Times New Roman"/>
          <w:sz w:val="24"/>
          <w:szCs w:val="24"/>
        </w:rPr>
        <w:t>. Agentūros parengta infrastruktūros poreikių analizė rodo, kad dalis naudojamų pastatų, patalpų ir inžinerinių sistemų yra eksploatuojamos esant skirtingai techninei būklei, o kai kurie infrastruktūros elementai ne visais atvejais atitinka aktualius energinio efektyvumo, saugumo, prieinamumo asmenims su negalia ir veiklos tęstinumo reikalavimus.</w:t>
      </w:r>
    </w:p>
    <w:p w14:paraId="490B3207"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Fonts w:ascii="Times New Roman" w:hAnsi="Times New Roman"/>
          <w:sz w:val="24"/>
          <w:szCs w:val="24"/>
          <w:bdr w:val="none" w:sz="0" w:space="0" w:color="auto" w:frame="1"/>
        </w:rPr>
      </w:pPr>
      <w:r w:rsidRPr="001A5E73">
        <w:rPr>
          <w:rFonts w:ascii="Times New Roman" w:hAnsi="Times New Roman"/>
          <w:sz w:val="24"/>
          <w:szCs w:val="24"/>
          <w:bdr w:val="none" w:sz="0" w:space="0" w:color="auto" w:frame="1"/>
        </w:rPr>
        <w:t>6</w:t>
      </w:r>
      <w:r w:rsidRPr="001A5E73">
        <w:rPr>
          <w:rFonts w:ascii="Times New Roman" w:hAnsi="Times New Roman"/>
          <w:sz w:val="24"/>
          <w:szCs w:val="24"/>
        </w:rPr>
        <w:t>. Esama infrastruktūros būklė riboja Agentūros galimybes užtikrinti pakankamus apgyvendinimo pajėgumus, lanksčiai reaguoti į staigius prieglobsčio prašytojų skaičiaus pokyčius ir organizuoti paslaugų teikimą efektyviai tiek įprastomis, tiek ekstremaliųjų situacijų ar krizių sąlygomis.</w:t>
      </w:r>
    </w:p>
    <w:p w14:paraId="4D8B206B"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Fonts w:ascii="Times New Roman" w:hAnsi="Times New Roman"/>
          <w:sz w:val="24"/>
          <w:szCs w:val="24"/>
        </w:rPr>
      </w:pPr>
      <w:r w:rsidRPr="001A5E73">
        <w:rPr>
          <w:rFonts w:ascii="Times New Roman" w:hAnsi="Times New Roman"/>
          <w:sz w:val="24"/>
          <w:szCs w:val="24"/>
          <w:bdr w:val="none" w:sz="0" w:space="0" w:color="auto" w:frame="1"/>
        </w:rPr>
        <w:t>7</w:t>
      </w:r>
      <w:r w:rsidRPr="001A5E73">
        <w:rPr>
          <w:rFonts w:ascii="Times New Roman" w:hAnsi="Times New Roman"/>
          <w:sz w:val="24"/>
          <w:szCs w:val="24"/>
        </w:rPr>
        <w:t>. Taip pat nustatytas poreikis modernizuoti darbuotojų darbo vietas ir administracines patalpas, siekiant užtikrinti sklandų kasdienių funkcijų vykdymą ir veiklos organizavimą.</w:t>
      </w:r>
    </w:p>
    <w:p w14:paraId="6D677598"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Fonts w:ascii="Times New Roman" w:hAnsi="Times New Roman"/>
          <w:sz w:val="24"/>
          <w:szCs w:val="24"/>
        </w:rPr>
      </w:pPr>
      <w:r w:rsidRPr="001A5E73">
        <w:rPr>
          <w:rFonts w:ascii="Times New Roman" w:hAnsi="Times New Roman"/>
          <w:sz w:val="24"/>
          <w:szCs w:val="24"/>
        </w:rPr>
        <w:t>8. Dalis priėmimo veiklą palaikančių techninių sprendimų neatitinka dabartinių veiklos poreikių, dėl to apsunkinamas apgyvendinimo organizavimas, kasdienių procesų koordinavimas ir savalaikis reagavimas į prieglobsčio prašytojų srautų pokyčius.</w:t>
      </w:r>
    </w:p>
    <w:p w14:paraId="3517486C"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Fonts w:ascii="Times New Roman" w:hAnsi="Times New Roman"/>
          <w:sz w:val="24"/>
          <w:szCs w:val="24"/>
          <w:bdr w:val="none" w:sz="0" w:space="0" w:color="auto" w:frame="1"/>
        </w:rPr>
      </w:pPr>
      <w:r w:rsidRPr="001A5E73">
        <w:rPr>
          <w:rFonts w:ascii="Times New Roman" w:hAnsi="Times New Roman"/>
          <w:sz w:val="24"/>
          <w:szCs w:val="24"/>
          <w:bdr w:val="none" w:sz="0" w:space="0" w:color="auto" w:frame="1"/>
        </w:rPr>
        <w:t>9</w:t>
      </w:r>
      <w:r w:rsidRPr="001A5E73">
        <w:rPr>
          <w:rFonts w:ascii="Times New Roman" w:hAnsi="Times New Roman"/>
          <w:sz w:val="24"/>
          <w:szCs w:val="24"/>
        </w:rPr>
        <w:t>. Atsižvelgiant į prieglobsčio prašytojų priėmimo sistemos jautrumą išoriniams veiksniams ir geopolitinėms aplinkybėms, itin svarbu užtikrinti tiek fizinės, tiek techninės infrastruktūros atsparumą, pasirengimą ekstremaliosioms situacijoms ir galimybę operatyviai didinti apgyvendinimo pajėgumus.</w:t>
      </w:r>
    </w:p>
    <w:p w14:paraId="594228FB"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Fonts w:ascii="Times New Roman" w:hAnsi="Times New Roman"/>
          <w:sz w:val="24"/>
          <w:szCs w:val="24"/>
        </w:rPr>
      </w:pPr>
      <w:r w:rsidRPr="001A5E73">
        <w:rPr>
          <w:rFonts w:ascii="Times New Roman" w:hAnsi="Times New Roman"/>
          <w:sz w:val="24"/>
          <w:szCs w:val="24"/>
          <w:bdr w:val="none" w:sz="0" w:space="0" w:color="auto" w:frame="1"/>
        </w:rPr>
        <w:t>1</w:t>
      </w:r>
      <w:r w:rsidRPr="001A5E73">
        <w:rPr>
          <w:rFonts w:ascii="Times New Roman" w:hAnsi="Times New Roman"/>
          <w:sz w:val="24"/>
          <w:szCs w:val="24"/>
        </w:rPr>
        <w:t xml:space="preserve">0. Neatnaujinus ir neplėtojant Agentūros infrastruktūros, išlieka rizika, kad prieglobsčio prašytojų apgyvendinimo ir integracijos sąlygos neatitiks Europos Sąjungos </w:t>
      </w:r>
      <w:proofErr w:type="spellStart"/>
      <w:r w:rsidRPr="001A5E73">
        <w:rPr>
          <w:rFonts w:ascii="Times New Roman" w:hAnsi="Times New Roman"/>
          <w:sz w:val="24"/>
          <w:szCs w:val="24"/>
        </w:rPr>
        <w:t>acquis</w:t>
      </w:r>
      <w:proofErr w:type="spellEnd"/>
      <w:r w:rsidRPr="001A5E73">
        <w:rPr>
          <w:rFonts w:ascii="Times New Roman" w:hAnsi="Times New Roman"/>
          <w:sz w:val="24"/>
          <w:szCs w:val="24"/>
        </w:rPr>
        <w:t xml:space="preserve"> nustatytų reikalavimų, o priėmimo sistemos veikla bus nepakankamai efektyvi.</w:t>
      </w:r>
    </w:p>
    <w:p w14:paraId="5A2B058A"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Style w:val="Grietas"/>
          <w:rFonts w:ascii="Times New Roman" w:hAnsi="Times New Roman"/>
          <w:b w:val="0"/>
          <w:bCs w:val="0"/>
          <w:sz w:val="24"/>
          <w:szCs w:val="24"/>
        </w:rPr>
      </w:pPr>
    </w:p>
    <w:p w14:paraId="3F806F9A"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both"/>
        <w:rPr>
          <w:rStyle w:val="Grietas"/>
          <w:rFonts w:ascii="Times New Roman" w:hAnsi="Times New Roman"/>
          <w:b w:val="0"/>
          <w:bCs w:val="0"/>
          <w:sz w:val="24"/>
          <w:szCs w:val="24"/>
        </w:rPr>
      </w:pPr>
    </w:p>
    <w:p w14:paraId="3D463313" w14:textId="77777777" w:rsidR="001A5E73" w:rsidRPr="001A5E73" w:rsidRDefault="001A5E73" w:rsidP="001A5E73">
      <w:pPr>
        <w:pStyle w:val="Sraopastraipa"/>
        <w:widowControl w:val="0"/>
        <w:tabs>
          <w:tab w:val="left" w:pos="4395"/>
          <w:tab w:val="left" w:pos="4536"/>
          <w:tab w:val="left" w:pos="4678"/>
          <w:tab w:val="left" w:pos="4962"/>
        </w:tabs>
        <w:spacing w:before="80" w:after="80" w:line="276" w:lineRule="auto"/>
        <w:ind w:left="0"/>
        <w:jc w:val="center"/>
        <w:rPr>
          <w:rStyle w:val="Grietas"/>
          <w:rFonts w:ascii="Times New Roman" w:hAnsi="Times New Roman"/>
          <w:b w:val="0"/>
          <w:bCs w:val="0"/>
          <w:sz w:val="24"/>
          <w:szCs w:val="24"/>
        </w:rPr>
      </w:pPr>
    </w:p>
    <w:p w14:paraId="4922285C" w14:textId="77777777" w:rsidR="001A5E73" w:rsidRPr="001A5E73" w:rsidRDefault="001A5E73" w:rsidP="001A5E73">
      <w:pPr>
        <w:widowControl w:val="0"/>
        <w:spacing w:before="80" w:after="80" w:line="276" w:lineRule="auto"/>
        <w:jc w:val="center"/>
        <w:rPr>
          <w:rFonts w:ascii="Times New Roman" w:hAnsi="Times New Roman"/>
          <w:b/>
          <w:bCs/>
          <w:sz w:val="24"/>
          <w:szCs w:val="24"/>
        </w:rPr>
      </w:pPr>
      <w:r w:rsidRPr="001A5E73">
        <w:rPr>
          <w:rFonts w:ascii="Times New Roman" w:hAnsi="Times New Roman"/>
          <w:b/>
          <w:bCs/>
          <w:sz w:val="24"/>
          <w:szCs w:val="24"/>
        </w:rPr>
        <w:t>II SKYRIUS</w:t>
      </w:r>
    </w:p>
    <w:p w14:paraId="3E731DB3" w14:textId="77777777" w:rsidR="001A5E73" w:rsidRPr="001A5E73" w:rsidRDefault="001A5E73" w:rsidP="001A5E73">
      <w:pPr>
        <w:widowControl w:val="0"/>
        <w:spacing w:before="80" w:after="80" w:line="276" w:lineRule="auto"/>
        <w:jc w:val="center"/>
        <w:rPr>
          <w:rFonts w:ascii="Times New Roman" w:hAnsi="Times New Roman"/>
          <w:b/>
          <w:bCs/>
          <w:sz w:val="24"/>
          <w:szCs w:val="24"/>
        </w:rPr>
      </w:pPr>
      <w:r w:rsidRPr="001A5E73">
        <w:rPr>
          <w:rFonts w:ascii="Times New Roman" w:hAnsi="Times New Roman"/>
          <w:b/>
          <w:bCs/>
          <w:sz w:val="24"/>
          <w:szCs w:val="24"/>
        </w:rPr>
        <w:t>VEIKLOS TIKSLAI IR APIMTIS</w:t>
      </w:r>
    </w:p>
    <w:p w14:paraId="6147326B" w14:textId="77777777" w:rsidR="001A5E73" w:rsidRPr="001A5E73" w:rsidRDefault="001A5E73" w:rsidP="001A5E73">
      <w:pPr>
        <w:widowControl w:val="0"/>
        <w:spacing w:before="80" w:after="80" w:line="276" w:lineRule="auto"/>
        <w:jc w:val="both"/>
        <w:rPr>
          <w:rFonts w:ascii="Times New Roman" w:hAnsi="Times New Roman"/>
          <w:sz w:val="24"/>
          <w:szCs w:val="24"/>
        </w:rPr>
      </w:pPr>
      <w:r w:rsidRPr="001A5E73">
        <w:rPr>
          <w:rFonts w:ascii="Times New Roman" w:hAnsi="Times New Roman"/>
          <w:sz w:val="24"/>
          <w:szCs w:val="24"/>
        </w:rPr>
        <w:t xml:space="preserve">11. Perkančioji organizacija siekia didinti prieglobsčio prašytojų ir kitų trečiųjų šalių piliečių bei asmenų be pilietybės apgyvendinimo pajėgumus, sudarant sąlygas, atitinkančias Europos Sąjungos </w:t>
      </w:r>
      <w:proofErr w:type="spellStart"/>
      <w:r w:rsidRPr="001A5E73">
        <w:rPr>
          <w:rFonts w:ascii="Times New Roman" w:hAnsi="Times New Roman"/>
          <w:sz w:val="24"/>
          <w:szCs w:val="24"/>
        </w:rPr>
        <w:t>acquis</w:t>
      </w:r>
      <w:proofErr w:type="spellEnd"/>
      <w:r w:rsidRPr="001A5E73">
        <w:rPr>
          <w:rFonts w:ascii="Times New Roman" w:hAnsi="Times New Roman"/>
          <w:sz w:val="24"/>
          <w:szCs w:val="24"/>
        </w:rPr>
        <w:t xml:space="preserve"> nustatytus priėmimo reikalavimus, ir užtikrinant sklandų bei efektyvų priėmimo sistemos veikimą.</w:t>
      </w:r>
    </w:p>
    <w:p w14:paraId="03661D46" w14:textId="77777777" w:rsidR="001A5E73" w:rsidRPr="001A5E73" w:rsidRDefault="001A5E73" w:rsidP="001A5E73">
      <w:pPr>
        <w:widowControl w:val="0"/>
        <w:spacing w:before="80" w:after="80" w:line="276" w:lineRule="auto"/>
        <w:jc w:val="both"/>
        <w:rPr>
          <w:rFonts w:ascii="Times New Roman" w:hAnsi="Times New Roman"/>
          <w:sz w:val="24"/>
          <w:szCs w:val="24"/>
        </w:rPr>
      </w:pPr>
      <w:r w:rsidRPr="001A5E73">
        <w:rPr>
          <w:rFonts w:ascii="Times New Roman" w:hAnsi="Times New Roman"/>
          <w:sz w:val="24"/>
          <w:szCs w:val="24"/>
        </w:rPr>
        <w:t>12. Nurodyto tikslo įgyvendinimui numatoma ši veiklų apimtis ir pagrindiniai rezultatai:</w:t>
      </w:r>
    </w:p>
    <w:p w14:paraId="7F7DB734" w14:textId="77777777" w:rsidR="001A5E73" w:rsidRPr="001A5E73" w:rsidRDefault="001A5E73" w:rsidP="001A5E73">
      <w:pPr>
        <w:widowControl w:val="0"/>
        <w:spacing w:before="80" w:after="80" w:line="276" w:lineRule="auto"/>
        <w:jc w:val="both"/>
        <w:rPr>
          <w:rFonts w:ascii="Times New Roman" w:hAnsi="Times New Roman"/>
          <w:b/>
          <w:bCs/>
          <w:sz w:val="24"/>
          <w:szCs w:val="24"/>
        </w:rPr>
      </w:pPr>
      <w:r w:rsidRPr="001A5E73">
        <w:rPr>
          <w:rFonts w:ascii="Times New Roman" w:hAnsi="Times New Roman"/>
          <w:b/>
          <w:bCs/>
          <w:sz w:val="24"/>
          <w:szCs w:val="24"/>
        </w:rPr>
        <w:t>13.Ruklos priėmimo centras:</w:t>
      </w:r>
    </w:p>
    <w:p w14:paraId="14EA4F9D"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13.1. Visuose Centro gyventojų kambariuose pakeisti duris ir  įrengti durų spynas su visrakčiu.</w:t>
      </w:r>
    </w:p>
    <w:p w14:paraId="7BFCE81D"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13.2. Ruklos I ir II korpusuose atlikti gyvenamųjų kambarių, sanitarinių mazgų ir dušų, poilsio kambarių, koridorių ir holų remonto darbus bei pritaikyti patalpas asmenims su negalia.</w:t>
      </w:r>
    </w:p>
    <w:p w14:paraId="30619593"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13.3. Perplanuoti didelius gyvenamuosius kambarius į mažesnius, užtikrinant ne daugiau kaip 6 asmenų apgyvendinimą viename kambaryje.</w:t>
      </w:r>
    </w:p>
    <w:p w14:paraId="2AB3F7C1"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13.4. Bendro naudojimo patalpose įrengti automatinį apšvietimą, veikiantį nuo judesio.</w:t>
      </w:r>
    </w:p>
    <w:p w14:paraId="5534684D"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13.5. Įrengti praėjimo kontrolės sistemas gyventojų ir darbuotojų srautų reguliavimui.</w:t>
      </w:r>
    </w:p>
    <w:p w14:paraId="56922CDC"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13.6. Atlikti darbuotojų darbo kabinetų ir bendro naudojimo patalpų (koridorių, holų) remonto darbus, įrengti papildomas darbo vietas, darbuotojų virtuvėles, pakeisti duris ir užtikrinti patogius perėjimus tarp kabinetų.</w:t>
      </w:r>
    </w:p>
    <w:p w14:paraId="40CFDA6D"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13.7. Atnaujinti vaizdo stebėjimo ir vaizdo ryšio infrastruktūrą, didinant ryšio pajėgumą ir užtikrinant skirtingų korpusų stebėseną.</w:t>
      </w:r>
    </w:p>
    <w:p w14:paraId="00FB4DA9"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13.8. Atlikti kompiuterių klasės kambario remonto darbus.</w:t>
      </w:r>
    </w:p>
    <w:p w14:paraId="43DEF980"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13.9. Optinio ryšio tinklus perkelti po žeme, sujungiant pastatus į vieną bendrą tinklą.</w:t>
      </w:r>
    </w:p>
    <w:p w14:paraId="5C168AAD"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13.10</w:t>
      </w:r>
      <w:r w:rsidRPr="001A5E73">
        <w:rPr>
          <w:rFonts w:ascii="Times New Roman" w:hAnsi="Times New Roman"/>
          <w:b/>
          <w:bCs/>
          <w:sz w:val="24"/>
          <w:szCs w:val="24"/>
        </w:rPr>
        <w:t>.</w:t>
      </w:r>
      <w:r w:rsidRPr="001A5E73">
        <w:rPr>
          <w:rFonts w:ascii="Times New Roman" w:hAnsi="Times New Roman"/>
          <w:sz w:val="24"/>
          <w:szCs w:val="24"/>
        </w:rPr>
        <w:t xml:space="preserve"> Atnaujinti šildymo sistemas (I–II korpusai, katilinė, šiluminiai mazgai).</w:t>
      </w:r>
    </w:p>
    <w:p w14:paraId="67D2F8B8"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13.11. Atlikti kanalizacijos trasų (nuotekų) remonto darbus.</w:t>
      </w:r>
    </w:p>
    <w:p w14:paraId="239C9DF0"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13.12. Atnaujinti elektros skydines.</w:t>
      </w:r>
    </w:p>
    <w:p w14:paraId="4A63B3AA" w14:textId="77777777" w:rsidR="001A5E73" w:rsidRPr="001A5E73" w:rsidRDefault="001A5E73" w:rsidP="001A5E73">
      <w:pPr>
        <w:widowControl w:val="0"/>
        <w:spacing w:before="80" w:after="80" w:line="276" w:lineRule="auto"/>
        <w:jc w:val="both"/>
        <w:rPr>
          <w:rFonts w:ascii="Times New Roman" w:hAnsi="Times New Roman"/>
          <w:b/>
          <w:bCs/>
          <w:sz w:val="24"/>
          <w:szCs w:val="24"/>
        </w:rPr>
      </w:pPr>
      <w:r w:rsidRPr="001A5E73">
        <w:rPr>
          <w:rFonts w:ascii="Times New Roman" w:hAnsi="Times New Roman"/>
          <w:b/>
          <w:bCs/>
          <w:sz w:val="24"/>
          <w:szCs w:val="24"/>
        </w:rPr>
        <w:t>14. Vilniaus priėmimo centras:</w:t>
      </w:r>
    </w:p>
    <w:p w14:paraId="6DF0526D"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14.1. Mokyklos pastato pirmame aukšte atlikti klasių, kabinetų, gyvenamųjų kambarių, sanitarinių mazgų, dušų ir bendrųjų patalpų pilną remontą, įrengiant poilsio, bendravimo, relaksacijos, laisvalaikio, kino ir kompiuterinių užsiėmimų erdves.</w:t>
      </w:r>
    </w:p>
    <w:p w14:paraId="37971F5A"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14.2. Sutvarkyti ir pritaikyti Klientų priėmimo punktą socialinių paslaugų teikimui, įskaitant laiptų sutvarkymą ir pritaikymą riboto judumo asmenims.</w:t>
      </w:r>
    </w:p>
    <w:p w14:paraId="3B9A8DFF"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14.3. Atlikti bendrabučio gyvenamųjų kambarių, sanitarinių mazgų, virtuvių, laiptinių, koridorių ir bendrųjų erdvių remonto darbus, pakeičiant grindų dangas ir atnaujinant vidaus apdailą.</w:t>
      </w:r>
    </w:p>
    <w:p w14:paraId="3346425C"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 xml:space="preserve">14.4. Bendrabučio rūsyje įrengti priedangai pritaikytas patalpas, įrengti sanitarinius mazgus ir dušus, </w:t>
      </w:r>
      <w:proofErr w:type="spellStart"/>
      <w:r w:rsidRPr="001A5E73">
        <w:rPr>
          <w:rFonts w:ascii="Times New Roman" w:hAnsi="Times New Roman"/>
          <w:sz w:val="24"/>
          <w:szCs w:val="24"/>
        </w:rPr>
        <w:t>rekuperacijos</w:t>
      </w:r>
      <w:proofErr w:type="spellEnd"/>
      <w:r w:rsidRPr="001A5E73">
        <w:rPr>
          <w:rFonts w:ascii="Times New Roman" w:hAnsi="Times New Roman"/>
          <w:sz w:val="24"/>
          <w:szCs w:val="24"/>
        </w:rPr>
        <w:t xml:space="preserve"> (ventiliacijos) sistemą bei patalpas rezervo atsargų saugojimui.</w:t>
      </w:r>
    </w:p>
    <w:p w14:paraId="296C8B48"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14.5. Atnaujinti darbuotojų darbo vietų kompiuterinę įrangą.</w:t>
      </w:r>
    </w:p>
    <w:p w14:paraId="4428040D"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14.6. Atnaujinti elektros skydines.</w:t>
      </w:r>
    </w:p>
    <w:p w14:paraId="4E3037B8"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lastRenderedPageBreak/>
        <w:t>14.7. Atlikti kanalizacijos trasų (nuotekų) remonto darbus.</w:t>
      </w:r>
    </w:p>
    <w:p w14:paraId="2AD6753F" w14:textId="77777777" w:rsidR="001A5E73" w:rsidRPr="001A5E73" w:rsidRDefault="001A5E73" w:rsidP="001A5E73">
      <w:pPr>
        <w:widowControl w:val="0"/>
        <w:spacing w:before="80" w:after="80" w:line="276" w:lineRule="auto"/>
        <w:jc w:val="both"/>
        <w:rPr>
          <w:rFonts w:ascii="Times New Roman" w:hAnsi="Times New Roman"/>
          <w:b/>
          <w:bCs/>
          <w:sz w:val="24"/>
          <w:szCs w:val="24"/>
        </w:rPr>
      </w:pPr>
      <w:r w:rsidRPr="001A5E73">
        <w:rPr>
          <w:rFonts w:ascii="Times New Roman" w:hAnsi="Times New Roman"/>
          <w:b/>
          <w:bCs/>
          <w:sz w:val="24"/>
          <w:szCs w:val="24"/>
        </w:rPr>
        <w:t>15. Pabradės priėmimo centras</w:t>
      </w:r>
    </w:p>
    <w:p w14:paraId="005CBED8"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 xml:space="preserve">15.1. Įrengti ir atnaujinti esamą vaizdo stebėjimo sistemą, kameras; </w:t>
      </w:r>
    </w:p>
    <w:p w14:paraId="0112067E"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 xml:space="preserve">15.2. Įrengti skalbyklą su pramoninėmis </w:t>
      </w:r>
      <w:proofErr w:type="spellStart"/>
      <w:r w:rsidRPr="001A5E73">
        <w:rPr>
          <w:rFonts w:ascii="Times New Roman" w:hAnsi="Times New Roman"/>
          <w:sz w:val="24"/>
          <w:szCs w:val="24"/>
        </w:rPr>
        <w:t>skalbyklėmis</w:t>
      </w:r>
      <w:proofErr w:type="spellEnd"/>
      <w:r w:rsidRPr="001A5E73">
        <w:rPr>
          <w:rFonts w:ascii="Times New Roman" w:hAnsi="Times New Roman"/>
          <w:sz w:val="24"/>
          <w:szCs w:val="24"/>
        </w:rPr>
        <w:t>.</w:t>
      </w:r>
    </w:p>
    <w:p w14:paraId="2B8FAEB9"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15.3. Įrengti kelias saulės elektrines ant pastatų stogų;</w:t>
      </w:r>
    </w:p>
    <w:p w14:paraId="422EB1BB"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r w:rsidRPr="001A5E73">
        <w:rPr>
          <w:rFonts w:ascii="Times New Roman" w:hAnsi="Times New Roman"/>
          <w:sz w:val="24"/>
          <w:szCs w:val="24"/>
        </w:rPr>
        <w:t>15.4. Atnaujinti elektros skydines.</w:t>
      </w:r>
    </w:p>
    <w:p w14:paraId="14652CC7" w14:textId="77777777" w:rsidR="001A5E73" w:rsidRPr="001A5E73" w:rsidRDefault="001A5E73" w:rsidP="001A5E73">
      <w:pPr>
        <w:widowControl w:val="0"/>
        <w:spacing w:before="80" w:after="80" w:line="276" w:lineRule="auto"/>
        <w:ind w:left="720"/>
        <w:jc w:val="both"/>
        <w:rPr>
          <w:rFonts w:ascii="Times New Roman" w:hAnsi="Times New Roman"/>
          <w:sz w:val="24"/>
          <w:szCs w:val="24"/>
        </w:rPr>
      </w:pPr>
    </w:p>
    <w:p w14:paraId="0873799B" w14:textId="77777777" w:rsidR="001A5E73" w:rsidRPr="001A5E73" w:rsidRDefault="001A5E73" w:rsidP="001A5E73">
      <w:pPr>
        <w:widowControl w:val="0"/>
        <w:spacing w:before="80" w:after="80" w:line="276" w:lineRule="auto"/>
        <w:jc w:val="center"/>
        <w:rPr>
          <w:rFonts w:ascii="Times New Roman" w:hAnsi="Times New Roman"/>
          <w:b/>
          <w:bCs/>
          <w:sz w:val="24"/>
          <w:szCs w:val="24"/>
        </w:rPr>
      </w:pPr>
      <w:r w:rsidRPr="001A5E73">
        <w:rPr>
          <w:rFonts w:ascii="Times New Roman" w:hAnsi="Times New Roman"/>
          <w:b/>
          <w:bCs/>
          <w:sz w:val="24"/>
          <w:szCs w:val="24"/>
        </w:rPr>
        <w:t>III. SKYRIUS</w:t>
      </w:r>
    </w:p>
    <w:p w14:paraId="510CE256" w14:textId="77777777" w:rsidR="001A5E73" w:rsidRPr="001A5E73" w:rsidRDefault="001A5E73" w:rsidP="001A5E73">
      <w:pPr>
        <w:widowControl w:val="0"/>
        <w:spacing w:before="80" w:after="80" w:line="276" w:lineRule="auto"/>
        <w:jc w:val="center"/>
        <w:rPr>
          <w:rFonts w:ascii="Times New Roman" w:hAnsi="Times New Roman"/>
          <w:b/>
          <w:bCs/>
          <w:sz w:val="24"/>
          <w:szCs w:val="24"/>
        </w:rPr>
      </w:pPr>
      <w:r w:rsidRPr="001A5E73">
        <w:rPr>
          <w:rFonts w:ascii="Times New Roman" w:hAnsi="Times New Roman"/>
          <w:b/>
          <w:bCs/>
          <w:sz w:val="24"/>
          <w:szCs w:val="24"/>
        </w:rPr>
        <w:t>PASLAUGŲ TEIKIMO REIKALAVIMAI</w:t>
      </w:r>
    </w:p>
    <w:p w14:paraId="7653CB77" w14:textId="77777777" w:rsidR="001A5E73" w:rsidRPr="001A5E73" w:rsidRDefault="001A5E73" w:rsidP="001A5E73">
      <w:pPr>
        <w:tabs>
          <w:tab w:val="left" w:pos="993"/>
        </w:tabs>
        <w:spacing w:line="276" w:lineRule="auto"/>
        <w:ind w:left="567"/>
        <w:contextualSpacing/>
        <w:jc w:val="both"/>
        <w:rPr>
          <w:rFonts w:ascii="Times New Roman" w:hAnsi="Times New Roman"/>
          <w:sz w:val="24"/>
          <w:szCs w:val="24"/>
        </w:rPr>
      </w:pPr>
      <w:bookmarkStart w:id="4" w:name="_Ref199403577"/>
      <w:r w:rsidRPr="001A5E73">
        <w:rPr>
          <w:rFonts w:ascii="Times New Roman" w:hAnsi="Times New Roman"/>
          <w:sz w:val="24"/>
          <w:szCs w:val="24"/>
        </w:rPr>
        <w:t>16.Pirkimo tikslas – įsigyti Investicijų projekto (toliau – IP) parengimo paslaugą, kurią sudaro šie darbai ir užduotys:</w:t>
      </w:r>
      <w:bookmarkEnd w:id="4"/>
    </w:p>
    <w:p w14:paraId="07B1865A" w14:textId="77777777" w:rsidR="001A5E73" w:rsidRPr="001A5E73" w:rsidRDefault="001A5E73" w:rsidP="001A5E73">
      <w:pPr>
        <w:tabs>
          <w:tab w:val="left" w:pos="1134"/>
        </w:tabs>
        <w:spacing w:line="276" w:lineRule="auto"/>
        <w:ind w:left="567"/>
        <w:contextualSpacing/>
        <w:jc w:val="both"/>
        <w:rPr>
          <w:rFonts w:ascii="Times New Roman" w:hAnsi="Times New Roman"/>
          <w:sz w:val="24"/>
          <w:szCs w:val="24"/>
          <w:u w:val="single"/>
        </w:rPr>
      </w:pPr>
      <w:r w:rsidRPr="001A5E73">
        <w:rPr>
          <w:rFonts w:ascii="Times New Roman" w:hAnsi="Times New Roman"/>
          <w:sz w:val="24"/>
          <w:szCs w:val="24"/>
        </w:rPr>
        <w:t>17. IP parengimas ir pateikimas Perkančiajai organizacijai. Tiekėjas yra atsakingas už visų IP priedų ir papildomų su IP teikiamų dokumentų surinkimą, įvertinimą ir pateikimą;</w:t>
      </w:r>
    </w:p>
    <w:p w14:paraId="407BD062" w14:textId="77777777" w:rsidR="001A5E73" w:rsidRPr="001A5E73" w:rsidRDefault="001A5E73" w:rsidP="001A5E73">
      <w:pPr>
        <w:numPr>
          <w:ilvl w:val="1"/>
          <w:numId w:val="26"/>
        </w:numPr>
        <w:tabs>
          <w:tab w:val="left" w:pos="1134"/>
        </w:tabs>
        <w:suppressAutoHyphens w:val="0"/>
        <w:autoSpaceDN/>
        <w:spacing w:after="0" w:line="276" w:lineRule="auto"/>
        <w:ind w:left="0" w:firstLine="567"/>
        <w:contextualSpacing/>
        <w:jc w:val="both"/>
        <w:rPr>
          <w:rFonts w:ascii="Times New Roman" w:hAnsi="Times New Roman"/>
          <w:sz w:val="24"/>
          <w:szCs w:val="24"/>
          <w:u w:val="single"/>
        </w:rPr>
      </w:pPr>
      <w:r w:rsidRPr="001A5E73">
        <w:rPr>
          <w:rFonts w:ascii="Times New Roman" w:hAnsi="Times New Roman"/>
          <w:sz w:val="24"/>
          <w:szCs w:val="24"/>
        </w:rPr>
        <w:t xml:space="preserve">Investicinis projektas (IP) bus teikiamas Europos socialinio fondo agentūrai (toliau – ESFA) kartu su projekto Nr. PMIF-1.01-V-03 paraiška finansuoti projektą iš 2021–2027 metų Prieglobsčio, migracijos ir integracijos fondo lėšų, įgyvendinant 1 konkretų tikslą „Bendroji Europos prieglobsčio sistema (BEPS)“, taip pat pagal 2021–2030 metų Plėtros programos valdytojos Lietuvos Respublikos socialinės apsaugos ir darbo ministerijos Socialinės </w:t>
      </w:r>
      <w:proofErr w:type="spellStart"/>
      <w:r w:rsidRPr="001A5E73">
        <w:rPr>
          <w:rFonts w:ascii="Times New Roman" w:hAnsi="Times New Roman"/>
          <w:sz w:val="24"/>
          <w:szCs w:val="24"/>
        </w:rPr>
        <w:t>sutelkties</w:t>
      </w:r>
      <w:proofErr w:type="spellEnd"/>
      <w:r w:rsidRPr="001A5E73">
        <w:rPr>
          <w:rFonts w:ascii="Times New Roman" w:hAnsi="Times New Roman"/>
          <w:sz w:val="24"/>
          <w:szCs w:val="24"/>
        </w:rPr>
        <w:t xml:space="preserve"> plėtros programos pažangos priemonę Nr. 09 003 02-02-07 „Plėtoti užsieniečių integracijos sistemą“, įgyvendinant 12 veiklą „Prieglobsčio prašytojų priėmimo infrastruktūros atnaujinimas ir plėtra“ (toliau - Projektas). </w:t>
      </w:r>
    </w:p>
    <w:p w14:paraId="68F62773" w14:textId="77777777" w:rsidR="001A5E73" w:rsidRPr="001A5E73" w:rsidRDefault="001A5E73" w:rsidP="001A5E73">
      <w:pPr>
        <w:pStyle w:val="Sraopastraipa"/>
        <w:numPr>
          <w:ilvl w:val="0"/>
          <w:numId w:val="26"/>
        </w:numPr>
        <w:tabs>
          <w:tab w:val="left" w:pos="993"/>
        </w:tabs>
        <w:suppressAutoHyphens w:val="0"/>
        <w:autoSpaceDN/>
        <w:spacing w:after="0" w:line="276" w:lineRule="auto"/>
        <w:ind w:hanging="153"/>
        <w:contextualSpacing/>
        <w:jc w:val="both"/>
        <w:rPr>
          <w:rFonts w:ascii="Times New Roman" w:hAnsi="Times New Roman"/>
          <w:sz w:val="24"/>
          <w:szCs w:val="24"/>
          <w:u w:val="single"/>
        </w:rPr>
      </w:pPr>
      <w:r w:rsidRPr="001A5E73">
        <w:rPr>
          <w:rFonts w:ascii="Times New Roman" w:hAnsi="Times New Roman"/>
          <w:sz w:val="24"/>
          <w:szCs w:val="24"/>
        </w:rPr>
        <w:t>Paslaugų teikimo pradžios data – sutarties įsigaliojimo diena.</w:t>
      </w:r>
    </w:p>
    <w:p w14:paraId="46545D8A" w14:textId="77777777" w:rsidR="001A5E73" w:rsidRPr="001A5E73" w:rsidRDefault="001A5E73" w:rsidP="001A5E73">
      <w:pPr>
        <w:numPr>
          <w:ilvl w:val="0"/>
          <w:numId w:val="26"/>
        </w:numPr>
        <w:tabs>
          <w:tab w:val="left" w:pos="567"/>
          <w:tab w:val="left" w:pos="993"/>
        </w:tabs>
        <w:suppressAutoHyphens w:val="0"/>
        <w:autoSpaceDN/>
        <w:spacing w:after="0" w:line="276" w:lineRule="auto"/>
        <w:ind w:left="0" w:firstLine="567"/>
        <w:contextualSpacing/>
        <w:jc w:val="both"/>
        <w:rPr>
          <w:rFonts w:ascii="Times New Roman" w:hAnsi="Times New Roman"/>
          <w:sz w:val="24"/>
          <w:szCs w:val="24"/>
        </w:rPr>
      </w:pPr>
      <w:bookmarkStart w:id="5" w:name="_Ref199403457"/>
      <w:r w:rsidRPr="001A5E73">
        <w:rPr>
          <w:rFonts w:ascii="Times New Roman" w:hAnsi="Times New Roman"/>
          <w:sz w:val="24"/>
          <w:szCs w:val="24"/>
        </w:rPr>
        <w:t xml:space="preserve">Techninės specifikacijos </w:t>
      </w:r>
      <w:r w:rsidRPr="001A5E73">
        <w:rPr>
          <w:rFonts w:ascii="Times New Roman" w:hAnsi="Times New Roman"/>
          <w:sz w:val="24"/>
          <w:szCs w:val="24"/>
        </w:rPr>
        <w:fldChar w:fldCharType="begin"/>
      </w:r>
      <w:r w:rsidRPr="001A5E73">
        <w:rPr>
          <w:rFonts w:ascii="Times New Roman" w:hAnsi="Times New Roman"/>
          <w:sz w:val="24"/>
          <w:szCs w:val="24"/>
        </w:rPr>
        <w:instrText xml:space="preserve"> REF _Ref199403577 \r \h  \* MERGEFORMAT </w:instrText>
      </w:r>
      <w:r w:rsidRPr="001A5E73">
        <w:rPr>
          <w:rFonts w:ascii="Times New Roman" w:hAnsi="Times New Roman"/>
          <w:sz w:val="24"/>
          <w:szCs w:val="24"/>
        </w:rPr>
      </w:r>
      <w:r w:rsidRPr="001A5E73">
        <w:rPr>
          <w:rFonts w:ascii="Times New Roman" w:hAnsi="Times New Roman"/>
          <w:sz w:val="24"/>
          <w:szCs w:val="24"/>
        </w:rPr>
        <w:fldChar w:fldCharType="separate"/>
      </w:r>
      <w:r w:rsidRPr="001A5E73">
        <w:rPr>
          <w:rFonts w:ascii="Times New Roman" w:hAnsi="Times New Roman"/>
          <w:sz w:val="24"/>
          <w:szCs w:val="24"/>
        </w:rPr>
        <w:t>17</w:t>
      </w:r>
      <w:r w:rsidRPr="001A5E73">
        <w:rPr>
          <w:rFonts w:ascii="Times New Roman" w:hAnsi="Times New Roman"/>
          <w:sz w:val="24"/>
          <w:szCs w:val="24"/>
        </w:rPr>
        <w:fldChar w:fldCharType="end"/>
      </w:r>
      <w:r w:rsidRPr="001A5E73">
        <w:rPr>
          <w:rFonts w:ascii="Times New Roman" w:hAnsi="Times New Roman"/>
          <w:sz w:val="24"/>
          <w:szCs w:val="24"/>
        </w:rPr>
        <w:t xml:space="preserve"> punkte nurodytas IP turi būti parengtas ir pateiktas Perkančiajai organizacijai ne vėliau kaip iki 2026 m. vasario 13 d., esant force majore situacijai, darbų atlikimas bendru sutarimu gali būti pratęstas dar 15 kalendorinių dienų.</w:t>
      </w:r>
      <w:bookmarkEnd w:id="5"/>
    </w:p>
    <w:p w14:paraId="2D954D27" w14:textId="77777777" w:rsidR="001A5E73" w:rsidRPr="001A5E73" w:rsidRDefault="001A5E73" w:rsidP="001A5E73">
      <w:pPr>
        <w:numPr>
          <w:ilvl w:val="0"/>
          <w:numId w:val="26"/>
        </w:numPr>
        <w:tabs>
          <w:tab w:val="left" w:pos="993"/>
        </w:tabs>
        <w:suppressAutoHyphens w:val="0"/>
        <w:autoSpaceDN/>
        <w:spacing w:after="0" w:line="276" w:lineRule="auto"/>
        <w:ind w:left="0" w:firstLine="567"/>
        <w:contextualSpacing/>
        <w:jc w:val="both"/>
        <w:rPr>
          <w:rFonts w:ascii="Times New Roman" w:hAnsi="Times New Roman"/>
          <w:sz w:val="24"/>
          <w:szCs w:val="24"/>
        </w:rPr>
      </w:pPr>
      <w:r w:rsidRPr="001A5E73">
        <w:rPr>
          <w:rFonts w:ascii="Times New Roman" w:hAnsi="Times New Roman"/>
          <w:sz w:val="24"/>
          <w:szCs w:val="24"/>
        </w:rPr>
        <w:t>Perkančiajai organizacijai patvirtinus, kad IP yra parengtas pagal techninėje specifikacijoje nustatytus reikalavimus, t. y. atitinka techninės specifikacijos 34 punkte nustatyto tinkamai suteiktų Paslaugų rezultato sąvokos apibrėžimą, yra laikoma, kad paslaugos yra suteiktos tinkamai.</w:t>
      </w:r>
    </w:p>
    <w:p w14:paraId="53BD98B9" w14:textId="77777777" w:rsidR="001A5E73" w:rsidRPr="001A5E73" w:rsidRDefault="001A5E73" w:rsidP="001A5E73">
      <w:pPr>
        <w:numPr>
          <w:ilvl w:val="0"/>
          <w:numId w:val="26"/>
        </w:numPr>
        <w:tabs>
          <w:tab w:val="left" w:pos="993"/>
        </w:tabs>
        <w:suppressAutoHyphens w:val="0"/>
        <w:autoSpaceDN/>
        <w:spacing w:after="0" w:line="276" w:lineRule="auto"/>
        <w:ind w:left="0" w:firstLine="567"/>
        <w:contextualSpacing/>
        <w:jc w:val="both"/>
        <w:rPr>
          <w:rFonts w:ascii="Times New Roman" w:hAnsi="Times New Roman"/>
          <w:sz w:val="24"/>
          <w:szCs w:val="24"/>
        </w:rPr>
      </w:pPr>
      <w:r w:rsidRPr="001A5E73">
        <w:rPr>
          <w:rFonts w:ascii="Times New Roman" w:hAnsi="Times New Roman"/>
          <w:sz w:val="24"/>
          <w:szCs w:val="24"/>
        </w:rPr>
        <w:t>Tiekėjas per 3 d. d. nuo sutarties pasirašymo turi pateikti Perkančiajai organizacijai paslaugų teikimo planą.</w:t>
      </w:r>
    </w:p>
    <w:p w14:paraId="2B98DCF5" w14:textId="77777777" w:rsidR="001A5E73" w:rsidRPr="001A5E73" w:rsidRDefault="001A5E73" w:rsidP="001A5E73">
      <w:pPr>
        <w:numPr>
          <w:ilvl w:val="0"/>
          <w:numId w:val="26"/>
        </w:numPr>
        <w:tabs>
          <w:tab w:val="left" w:pos="993"/>
        </w:tabs>
        <w:suppressAutoHyphens w:val="0"/>
        <w:autoSpaceDN/>
        <w:spacing w:after="0" w:line="276" w:lineRule="auto"/>
        <w:ind w:left="0" w:firstLine="567"/>
        <w:contextualSpacing/>
        <w:jc w:val="both"/>
        <w:rPr>
          <w:rFonts w:ascii="Times New Roman" w:hAnsi="Times New Roman"/>
          <w:sz w:val="24"/>
          <w:szCs w:val="24"/>
        </w:rPr>
      </w:pPr>
      <w:r w:rsidRPr="001A5E73">
        <w:rPr>
          <w:rFonts w:ascii="Times New Roman" w:hAnsi="Times New Roman"/>
          <w:sz w:val="24"/>
          <w:szCs w:val="24"/>
        </w:rPr>
        <w:t>Tiekėjas, atlikdamas šioje techninėje specifikacijoje numatytas veiklas, privalo nuolat bendradarbiauti su Perkančiosios organizacijos paskirtais darbuotojais, derinti rengiamus dokumentus su visomis suinteresuotomis šalimis, esant poreikiui viešai pristatyti paslaugų rezultatus.</w:t>
      </w:r>
    </w:p>
    <w:p w14:paraId="22615E20" w14:textId="77777777" w:rsidR="001A5E73" w:rsidRPr="001A5E73" w:rsidRDefault="001A5E73" w:rsidP="001A5E73">
      <w:pPr>
        <w:numPr>
          <w:ilvl w:val="0"/>
          <w:numId w:val="26"/>
        </w:numPr>
        <w:tabs>
          <w:tab w:val="left" w:pos="993"/>
          <w:tab w:val="left" w:pos="1418"/>
        </w:tabs>
        <w:suppressAutoHyphens w:val="0"/>
        <w:autoSpaceDN/>
        <w:spacing w:after="0" w:line="276" w:lineRule="auto"/>
        <w:ind w:left="0" w:firstLine="567"/>
        <w:contextualSpacing/>
        <w:jc w:val="both"/>
        <w:rPr>
          <w:rFonts w:ascii="Times New Roman" w:hAnsi="Times New Roman"/>
          <w:sz w:val="24"/>
          <w:szCs w:val="24"/>
          <w:lang w:val="la-Latn"/>
        </w:rPr>
      </w:pPr>
      <w:r w:rsidRPr="001A5E73">
        <w:rPr>
          <w:rFonts w:ascii="Times New Roman" w:hAnsi="Times New Roman"/>
          <w:sz w:val="24"/>
          <w:szCs w:val="24"/>
        </w:rPr>
        <w:t>Dokumentų teikimo reikalavimai: dokumentai turi būti rengiami ir pateikiami Perkančiosios organizacijos kontaktiniam asmeniui, kuris bus paskirtas sudarant sutartį, elektroninėse (</w:t>
      </w:r>
      <w:r w:rsidRPr="001A5E73">
        <w:rPr>
          <w:rFonts w:ascii="Times New Roman" w:hAnsi="Times New Roman"/>
          <w:sz w:val="24"/>
          <w:szCs w:val="24"/>
          <w:lang w:val="la-Latn"/>
        </w:rPr>
        <w:t>atitinkamai .docx ir (arba) .xlsm formato) formose (esant poreikiui perduoti didelio formato failus, naudoti saugius didelių failų perdavimo įrankius (pvz.: WeTransfer).</w:t>
      </w:r>
    </w:p>
    <w:p w14:paraId="0C64B12B" w14:textId="77777777" w:rsidR="001A5E73" w:rsidRPr="001A5E73" w:rsidRDefault="001A5E73" w:rsidP="001A5E73">
      <w:pPr>
        <w:numPr>
          <w:ilvl w:val="0"/>
          <w:numId w:val="26"/>
        </w:numPr>
        <w:tabs>
          <w:tab w:val="left" w:pos="993"/>
        </w:tabs>
        <w:suppressAutoHyphens w:val="0"/>
        <w:autoSpaceDN/>
        <w:spacing w:after="0" w:line="276" w:lineRule="auto"/>
        <w:ind w:left="0" w:firstLine="567"/>
        <w:contextualSpacing/>
        <w:jc w:val="both"/>
        <w:rPr>
          <w:rFonts w:ascii="Times New Roman" w:hAnsi="Times New Roman"/>
          <w:sz w:val="24"/>
          <w:szCs w:val="24"/>
          <w:lang w:val="la-Latn"/>
        </w:rPr>
      </w:pPr>
      <w:bookmarkStart w:id="6" w:name="_Ref199403593"/>
      <w:r w:rsidRPr="001A5E73">
        <w:rPr>
          <w:rFonts w:ascii="Times New Roman" w:hAnsi="Times New Roman"/>
          <w:sz w:val="24"/>
          <w:szCs w:val="24"/>
          <w:lang w:val="la-Latn"/>
        </w:rPr>
        <w:t xml:space="preserve">IP ir IP skaičiuoklė turi būti pateikti elektroninėse (atitinkamai .docx ir .xlsm formato) formose ne vėliau kaip per </w:t>
      </w:r>
      <w:r w:rsidRPr="001A5E73">
        <w:rPr>
          <w:rFonts w:ascii="Times New Roman" w:hAnsi="Times New Roman"/>
          <w:sz w:val="24"/>
          <w:szCs w:val="24"/>
        </w:rPr>
        <w:fldChar w:fldCharType="begin"/>
      </w:r>
      <w:r w:rsidRPr="001A5E73">
        <w:rPr>
          <w:rFonts w:ascii="Times New Roman" w:hAnsi="Times New Roman"/>
          <w:sz w:val="24"/>
          <w:szCs w:val="24"/>
          <w:lang w:val="la-Latn"/>
        </w:rPr>
        <w:instrText xml:space="preserve"> REF _Ref199403457 \r \h </w:instrText>
      </w:r>
      <w:r w:rsidRPr="001A5E73">
        <w:rPr>
          <w:rFonts w:ascii="Times New Roman" w:hAnsi="Times New Roman"/>
          <w:sz w:val="24"/>
          <w:szCs w:val="24"/>
        </w:rPr>
        <w:instrText xml:space="preserve"> \* MERGEFORMAT </w:instrText>
      </w:r>
      <w:r w:rsidRPr="001A5E73">
        <w:rPr>
          <w:rFonts w:ascii="Times New Roman" w:hAnsi="Times New Roman"/>
          <w:sz w:val="24"/>
          <w:szCs w:val="24"/>
        </w:rPr>
      </w:r>
      <w:r w:rsidRPr="001A5E73">
        <w:rPr>
          <w:rFonts w:ascii="Times New Roman" w:hAnsi="Times New Roman"/>
          <w:sz w:val="24"/>
          <w:szCs w:val="24"/>
        </w:rPr>
        <w:fldChar w:fldCharType="separate"/>
      </w:r>
      <w:r w:rsidRPr="001A5E73">
        <w:rPr>
          <w:rFonts w:ascii="Times New Roman" w:hAnsi="Times New Roman"/>
          <w:sz w:val="24"/>
          <w:szCs w:val="24"/>
          <w:lang w:val="la-Latn"/>
        </w:rPr>
        <w:t>19</w:t>
      </w:r>
      <w:r w:rsidRPr="001A5E73">
        <w:rPr>
          <w:rFonts w:ascii="Times New Roman" w:hAnsi="Times New Roman"/>
          <w:sz w:val="24"/>
          <w:szCs w:val="24"/>
        </w:rPr>
        <w:fldChar w:fldCharType="end"/>
      </w:r>
      <w:r w:rsidRPr="001A5E73">
        <w:rPr>
          <w:rFonts w:ascii="Times New Roman" w:hAnsi="Times New Roman"/>
          <w:sz w:val="24"/>
          <w:szCs w:val="24"/>
          <w:lang w:val="la-Latn"/>
        </w:rPr>
        <w:t xml:space="preserve"> punkte nurodytą terminą.</w:t>
      </w:r>
      <w:bookmarkEnd w:id="6"/>
      <w:r w:rsidRPr="001A5E73">
        <w:rPr>
          <w:rFonts w:ascii="Times New Roman" w:hAnsi="Times New Roman"/>
          <w:sz w:val="24"/>
          <w:szCs w:val="24"/>
          <w:lang w:val="la-Latn"/>
        </w:rPr>
        <w:t xml:space="preserve"> </w:t>
      </w:r>
    </w:p>
    <w:p w14:paraId="0DED734D" w14:textId="77777777" w:rsidR="001A5E73" w:rsidRPr="001A5E73" w:rsidRDefault="001A5E73" w:rsidP="001A5E73">
      <w:pPr>
        <w:numPr>
          <w:ilvl w:val="0"/>
          <w:numId w:val="26"/>
        </w:numPr>
        <w:tabs>
          <w:tab w:val="left" w:pos="993"/>
        </w:tabs>
        <w:suppressAutoHyphens w:val="0"/>
        <w:autoSpaceDN/>
        <w:spacing w:after="0" w:line="276" w:lineRule="auto"/>
        <w:ind w:left="0" w:firstLine="567"/>
        <w:contextualSpacing/>
        <w:jc w:val="both"/>
        <w:rPr>
          <w:rFonts w:ascii="Times New Roman" w:hAnsi="Times New Roman"/>
          <w:sz w:val="24"/>
          <w:szCs w:val="24"/>
        </w:rPr>
      </w:pPr>
      <w:r w:rsidRPr="001A5E73">
        <w:rPr>
          <w:rFonts w:ascii="Times New Roman" w:hAnsi="Times New Roman"/>
          <w:sz w:val="24"/>
          <w:szCs w:val="24"/>
        </w:rPr>
        <w:t>Rengiamoje IP skaičiuoklėje turi būti pateikiami skaičiavimai su formulėmis arba nuorodomis į prielaidų, su detaliais skaičiavimais, darbalapius toje pačioje IP skaičiuoklėje.</w:t>
      </w:r>
    </w:p>
    <w:p w14:paraId="696CF8AF" w14:textId="77777777" w:rsidR="001A5E73" w:rsidRPr="001A5E73" w:rsidRDefault="001A5E73" w:rsidP="001A5E73">
      <w:pPr>
        <w:numPr>
          <w:ilvl w:val="0"/>
          <w:numId w:val="26"/>
        </w:numPr>
        <w:tabs>
          <w:tab w:val="left" w:pos="993"/>
        </w:tabs>
        <w:suppressAutoHyphens w:val="0"/>
        <w:autoSpaceDN/>
        <w:spacing w:after="0" w:line="276" w:lineRule="auto"/>
        <w:ind w:left="0" w:firstLine="567"/>
        <w:contextualSpacing/>
        <w:jc w:val="both"/>
        <w:rPr>
          <w:rFonts w:ascii="Times New Roman" w:hAnsi="Times New Roman"/>
          <w:sz w:val="24"/>
          <w:szCs w:val="24"/>
        </w:rPr>
      </w:pPr>
      <w:r w:rsidRPr="001A5E73">
        <w:rPr>
          <w:rFonts w:ascii="Times New Roman" w:hAnsi="Times New Roman"/>
          <w:sz w:val="24"/>
          <w:szCs w:val="24"/>
        </w:rPr>
        <w:t>Už Paslaugas Perkančioji organizacija atsiskaito ne vėliau kaip per 30 dienų nuo Sąskaitos gavimo dienos. Įvykdžius visus sutartinius įsipareigojimus, sumokama visa sutarties kaina.</w:t>
      </w:r>
    </w:p>
    <w:p w14:paraId="148D35C2" w14:textId="77777777" w:rsidR="001A5E73" w:rsidRPr="001A5E73" w:rsidRDefault="001A5E73" w:rsidP="001A5E73">
      <w:pPr>
        <w:numPr>
          <w:ilvl w:val="0"/>
          <w:numId w:val="26"/>
        </w:numPr>
        <w:tabs>
          <w:tab w:val="left" w:pos="993"/>
        </w:tabs>
        <w:suppressAutoHyphens w:val="0"/>
        <w:autoSpaceDN/>
        <w:spacing w:after="0" w:line="276" w:lineRule="auto"/>
        <w:ind w:left="0" w:firstLine="567"/>
        <w:contextualSpacing/>
        <w:jc w:val="both"/>
        <w:rPr>
          <w:rFonts w:ascii="Times New Roman" w:hAnsi="Times New Roman"/>
          <w:sz w:val="24"/>
          <w:szCs w:val="24"/>
        </w:rPr>
      </w:pPr>
      <w:r w:rsidRPr="001A5E73">
        <w:rPr>
          <w:rFonts w:ascii="Times New Roman" w:hAnsi="Times New Roman"/>
          <w:sz w:val="24"/>
          <w:szCs w:val="24"/>
        </w:rPr>
        <w:lastRenderedPageBreak/>
        <w:t xml:space="preserve">Tiekėjas darbui iš savo lėšų turi numatyti transporto išlaidas, vykstant į projekto vykdymo vietą, susitikimus su institucijomis, ryšio/ komunikacijos ir kopijavimo paslaugas bei kitas išlaidas būtinoms darbo priemonėms. </w:t>
      </w:r>
    </w:p>
    <w:p w14:paraId="08540156" w14:textId="77777777" w:rsidR="001A5E73" w:rsidRPr="001A5E73" w:rsidRDefault="001A5E73" w:rsidP="001A5E73">
      <w:pPr>
        <w:numPr>
          <w:ilvl w:val="0"/>
          <w:numId w:val="26"/>
        </w:numPr>
        <w:tabs>
          <w:tab w:val="left" w:pos="993"/>
        </w:tabs>
        <w:suppressAutoHyphens w:val="0"/>
        <w:autoSpaceDN/>
        <w:spacing w:after="0" w:line="276" w:lineRule="auto"/>
        <w:ind w:left="0" w:firstLine="567"/>
        <w:contextualSpacing/>
        <w:jc w:val="both"/>
        <w:rPr>
          <w:rFonts w:ascii="Times New Roman" w:hAnsi="Times New Roman"/>
          <w:sz w:val="24"/>
          <w:szCs w:val="24"/>
        </w:rPr>
      </w:pPr>
      <w:r w:rsidRPr="001A5E73">
        <w:rPr>
          <w:rFonts w:ascii="Times New Roman" w:hAnsi="Times New Roman"/>
          <w:sz w:val="24"/>
          <w:szCs w:val="24"/>
        </w:rPr>
        <w:t>Tiekėjas, rengiantis IP, negali būti susijęs su IP aprašomų darbų vykdytojais ir (ar) paslaugų teikėjais, negali siūlyti sprendinių, kuriuose būtų nurodomas konkretus modelis ar šaltinis, konkretus procesas ar prekės ženklas, tipai, konkreti kilmė ar gamyba, dėl kurių tam tikroms įmonėms ar tam tikriems produktams, darbams ir (ar) paslaugoms būtų sudarytos palankesnės sąlygos.</w:t>
      </w:r>
    </w:p>
    <w:p w14:paraId="19C3FA04" w14:textId="77777777" w:rsidR="001A5E73" w:rsidRPr="001A5E73" w:rsidRDefault="001A5E73" w:rsidP="001A5E73">
      <w:pPr>
        <w:numPr>
          <w:ilvl w:val="0"/>
          <w:numId w:val="26"/>
        </w:numPr>
        <w:tabs>
          <w:tab w:val="left" w:pos="426"/>
          <w:tab w:val="left" w:pos="993"/>
        </w:tabs>
        <w:suppressAutoHyphens w:val="0"/>
        <w:autoSpaceDN/>
        <w:spacing w:after="0" w:line="276" w:lineRule="auto"/>
        <w:ind w:left="0" w:firstLine="567"/>
        <w:contextualSpacing/>
        <w:jc w:val="both"/>
        <w:rPr>
          <w:rFonts w:ascii="Times New Roman" w:hAnsi="Times New Roman"/>
          <w:sz w:val="24"/>
          <w:szCs w:val="24"/>
        </w:rPr>
      </w:pPr>
      <w:r w:rsidRPr="001A5E73">
        <w:rPr>
          <w:rFonts w:ascii="Times New Roman" w:hAnsi="Times New Roman"/>
          <w:sz w:val="24"/>
          <w:szCs w:val="24"/>
        </w:rPr>
        <w:t>Perkančioji organizacija įsipareigoja suteikti visą turimą informaciją ir dokumentus reikalingus IP parengimui. Visa informacija bus pateikta tik Tiekėjui su kuriuo bus pasirašyta paslaugų teikimo sutartis.</w:t>
      </w:r>
    </w:p>
    <w:p w14:paraId="0E5B20A8" w14:textId="77777777" w:rsidR="001A5E73" w:rsidRPr="001A5E73" w:rsidRDefault="001A5E73" w:rsidP="001A5E73">
      <w:pPr>
        <w:widowControl w:val="0"/>
        <w:spacing w:before="80" w:after="80" w:line="276" w:lineRule="auto"/>
        <w:jc w:val="both"/>
        <w:rPr>
          <w:rFonts w:ascii="Times New Roman" w:hAnsi="Times New Roman"/>
          <w:sz w:val="24"/>
          <w:szCs w:val="24"/>
        </w:rPr>
      </w:pPr>
    </w:p>
    <w:p w14:paraId="59007F28" w14:textId="77777777" w:rsidR="001A5E73" w:rsidRPr="001A5E73" w:rsidRDefault="001A5E73" w:rsidP="001A5E73">
      <w:pPr>
        <w:widowControl w:val="0"/>
        <w:spacing w:before="80" w:after="80" w:line="276" w:lineRule="auto"/>
        <w:jc w:val="center"/>
        <w:rPr>
          <w:rFonts w:ascii="Times New Roman" w:hAnsi="Times New Roman"/>
          <w:b/>
          <w:bCs/>
          <w:sz w:val="24"/>
          <w:szCs w:val="24"/>
        </w:rPr>
      </w:pPr>
      <w:r w:rsidRPr="001A5E73">
        <w:rPr>
          <w:rFonts w:ascii="Times New Roman" w:hAnsi="Times New Roman"/>
          <w:b/>
          <w:bCs/>
          <w:sz w:val="24"/>
          <w:szCs w:val="24"/>
        </w:rPr>
        <w:t>IV SKYRIUS</w:t>
      </w:r>
    </w:p>
    <w:p w14:paraId="031B0F3B" w14:textId="77777777" w:rsidR="001A5E73" w:rsidRPr="001A5E73" w:rsidRDefault="001A5E73" w:rsidP="001A5E73">
      <w:pPr>
        <w:widowControl w:val="0"/>
        <w:spacing w:before="80" w:after="80" w:line="276" w:lineRule="auto"/>
        <w:jc w:val="center"/>
        <w:rPr>
          <w:rFonts w:ascii="Times New Roman" w:hAnsi="Times New Roman"/>
          <w:b/>
          <w:bCs/>
          <w:sz w:val="24"/>
          <w:szCs w:val="24"/>
        </w:rPr>
      </w:pPr>
      <w:r w:rsidRPr="001A5E73">
        <w:rPr>
          <w:rFonts w:ascii="Times New Roman" w:hAnsi="Times New Roman"/>
          <w:b/>
          <w:bCs/>
          <w:sz w:val="24"/>
          <w:szCs w:val="24"/>
        </w:rPr>
        <w:t>REIKALAVIMAI INVESTICIJŲ PROJEKTO RENGIMUI</w:t>
      </w:r>
    </w:p>
    <w:p w14:paraId="4023FAEA"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b/>
          <w:bCs/>
          <w:sz w:val="24"/>
          <w:szCs w:val="24"/>
        </w:rPr>
        <w:t>30. Investicijų projekto (toliau – IP) rengimo tikslas</w:t>
      </w:r>
      <w:r w:rsidRPr="001A5E73">
        <w:rPr>
          <w:rFonts w:ascii="Times New Roman" w:hAnsi="Times New Roman"/>
          <w:sz w:val="24"/>
          <w:szCs w:val="24"/>
        </w:rPr>
        <w:t xml:space="preserve"> – įvertinti ir aprašyti projekto veiklų įgyvendinimo galimybes, parinkti optimalų įgyvendinimo būdą ir finansiškai, techniškai ir socialiai pagrįsti investavimo tikslus, įvertinti investicijų grąžą, pagrįsti įgyvendinimo būdą, išlaidas, pasekmes.</w:t>
      </w:r>
    </w:p>
    <w:p w14:paraId="3F5DAA7E"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31. IP turi būti rengiamas vadovaujantis šia technine specifikacija ir šiais dokumentais (IP rengimo metu aktualiomis jų redakcijomis):</w:t>
      </w:r>
    </w:p>
    <w:p w14:paraId="07627932"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 xml:space="preserve">31.1. parengtas IP turi atitikti Viešosios įstaigos Centrinės projektų valdymo agentūros direktoriaus </w:t>
      </w:r>
      <w:hyperlink r:id="rId12">
        <w:r w:rsidRPr="001A5E73">
          <w:rPr>
            <w:rStyle w:val="Hipersaitas"/>
            <w:rFonts w:ascii="Times New Roman" w:hAnsi="Times New Roman"/>
            <w:sz w:val="24"/>
            <w:szCs w:val="24"/>
          </w:rPr>
          <w:t>2014 m. gruodžio 31 d. įsakymu Nr. 2014/8-337 (2024 m. sausio 15 d. įsakymo Nr. 2024/8-10 redakcija)</w:t>
        </w:r>
      </w:hyperlink>
      <w:r w:rsidRPr="001A5E73">
        <w:rPr>
          <w:rFonts w:ascii="Times New Roman" w:hAnsi="Times New Roman"/>
          <w:sz w:val="24"/>
          <w:szCs w:val="24"/>
        </w:rPr>
        <w:t xml:space="preserve"> patvirtintos Investicijų projektų rengimo metodikos reikalavimus;</w:t>
      </w:r>
    </w:p>
    <w:p w14:paraId="67D02956"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31.2. PFSA kvietimo Nr. PMIF-1.01-V-03 reikalavimus ir kitus teisės aktus, metodikas bei gerąją praktiką, reglamentuojančius investicijų projektų rengimą ir PMIF lėšų naudojimą.</w:t>
      </w:r>
    </w:p>
    <w:p w14:paraId="37CEAE98"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 IP turi sudaryti šios dalys ir jose turi būti pateikta ne mažiau informacijos, nei nurodyta žemiau, atsižvelgiant į Priėmimo ir integracijos agentūros infrastruktūros poreikius Ruklos, Pabradės ir Vilniaus objektuose:</w:t>
      </w:r>
    </w:p>
    <w:p w14:paraId="0F0CDBB5"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b/>
          <w:bCs/>
          <w:sz w:val="24"/>
          <w:szCs w:val="24"/>
        </w:rPr>
        <w:t>32.1.</w:t>
      </w:r>
      <w:r w:rsidRPr="001A5E73">
        <w:rPr>
          <w:rFonts w:ascii="Times New Roman" w:hAnsi="Times New Roman"/>
          <w:sz w:val="24"/>
          <w:szCs w:val="24"/>
        </w:rPr>
        <w:t xml:space="preserve"> </w:t>
      </w:r>
      <w:r w:rsidRPr="001A5E73">
        <w:rPr>
          <w:rFonts w:ascii="Times New Roman" w:hAnsi="Times New Roman"/>
          <w:b/>
          <w:bCs/>
          <w:sz w:val="24"/>
          <w:szCs w:val="24"/>
        </w:rPr>
        <w:t>Santrauka</w:t>
      </w:r>
    </w:p>
    <w:p w14:paraId="7B556419"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Pateikiamos pagrindinės IP atskiras dalis apibendrinančios išvados ir pagrindiniai jo skiriamieji bruožai.</w:t>
      </w:r>
    </w:p>
    <w:p w14:paraId="15EE1FE0" w14:textId="77777777" w:rsidR="001A5E73" w:rsidRPr="001A5E73" w:rsidRDefault="001A5E73" w:rsidP="001A5E73">
      <w:pPr>
        <w:widowControl w:val="0"/>
        <w:spacing w:line="276" w:lineRule="auto"/>
        <w:ind w:firstLine="624"/>
        <w:jc w:val="both"/>
        <w:rPr>
          <w:rFonts w:ascii="Times New Roman" w:hAnsi="Times New Roman"/>
          <w:sz w:val="24"/>
          <w:szCs w:val="24"/>
        </w:rPr>
      </w:pPr>
      <w:r w:rsidRPr="001A5E73">
        <w:rPr>
          <w:rFonts w:ascii="Times New Roman" w:hAnsi="Times New Roman"/>
          <w:b/>
          <w:bCs/>
          <w:sz w:val="24"/>
          <w:szCs w:val="24"/>
        </w:rPr>
        <w:t>32.2. Projekto kontekstas</w:t>
      </w:r>
    </w:p>
    <w:p w14:paraId="6B49938A" w14:textId="77777777" w:rsidR="001A5E73" w:rsidRPr="001A5E73" w:rsidRDefault="001A5E73" w:rsidP="001A5E73">
      <w:pPr>
        <w:widowControl w:val="0"/>
        <w:spacing w:line="276" w:lineRule="auto"/>
        <w:ind w:firstLine="624"/>
        <w:jc w:val="both"/>
        <w:rPr>
          <w:rFonts w:ascii="Times New Roman" w:hAnsi="Times New Roman"/>
          <w:sz w:val="24"/>
          <w:szCs w:val="24"/>
        </w:rPr>
      </w:pPr>
      <w:r w:rsidRPr="001A5E73">
        <w:rPr>
          <w:rFonts w:ascii="Times New Roman" w:hAnsi="Times New Roman"/>
          <w:sz w:val="24"/>
          <w:szCs w:val="24"/>
        </w:rPr>
        <w:t>32.2.1. Turi būti aprašyta prieglobsčio prašytojų priėmimo infrastruktūros socialinė, ekonominė ir institucinė aplinka nacionaliniu ir sektoriaus lygmeniu, atsižvelgiant į PFSA tikslus ir šioje techninėje specifikacijoje identifikuotas problemas.</w:t>
      </w:r>
    </w:p>
    <w:p w14:paraId="00ADF3B2"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 xml:space="preserve">32.2.2. Turi būti aprašyta </w:t>
      </w:r>
      <w:r w:rsidRPr="001A5E73">
        <w:rPr>
          <w:rFonts w:ascii="Times New Roman" w:hAnsi="Times New Roman"/>
          <w:b/>
          <w:bCs/>
          <w:sz w:val="24"/>
          <w:szCs w:val="24"/>
        </w:rPr>
        <w:t>projekto teisinė aplinka</w:t>
      </w:r>
      <w:r w:rsidRPr="001A5E73">
        <w:rPr>
          <w:rFonts w:ascii="Times New Roman" w:hAnsi="Times New Roman"/>
          <w:sz w:val="24"/>
          <w:szCs w:val="24"/>
        </w:rPr>
        <w:t>, įskaitant prieglobsčio prašytojų priėmimo sąlygas reglamentuojančius Europos Sąjungos ir Lietuvos Respublikos teisės aktus bei PMIF 2021–2027 m. finansavimo nuostatas.</w:t>
      </w:r>
    </w:p>
    <w:p w14:paraId="2C6AB022"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 xml:space="preserve">32.2.3. Turi būti tiksliai įvardytos </w:t>
      </w:r>
      <w:r w:rsidRPr="001A5E73">
        <w:rPr>
          <w:rFonts w:ascii="Times New Roman" w:hAnsi="Times New Roman"/>
          <w:b/>
          <w:bCs/>
          <w:sz w:val="24"/>
          <w:szCs w:val="24"/>
        </w:rPr>
        <w:t>projektu sprendžiamos problemos</w:t>
      </w:r>
      <w:r w:rsidRPr="001A5E73">
        <w:rPr>
          <w:rFonts w:ascii="Times New Roman" w:hAnsi="Times New Roman"/>
          <w:sz w:val="24"/>
          <w:szCs w:val="24"/>
        </w:rPr>
        <w:t>, susijusios su apgyvendinimo pajėgumais, infrastruktūros būkle, funkcionalumu ir pasirengimu ekstremaliosioms situacijoms, remiantis technine specifikacija.</w:t>
      </w:r>
    </w:p>
    <w:p w14:paraId="13F3D23C"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 xml:space="preserve">32.2.4. Turi būti aprašyti </w:t>
      </w:r>
      <w:r w:rsidRPr="001A5E73">
        <w:rPr>
          <w:rFonts w:ascii="Times New Roman" w:hAnsi="Times New Roman"/>
          <w:b/>
          <w:bCs/>
          <w:sz w:val="24"/>
          <w:szCs w:val="24"/>
        </w:rPr>
        <w:t xml:space="preserve">tikslinių grupių – prieglobsčio prašytojų ir kitų trečiųjų šalių piliečių – poreikiai </w:t>
      </w:r>
      <w:r w:rsidRPr="001A5E73">
        <w:rPr>
          <w:rFonts w:ascii="Times New Roman" w:hAnsi="Times New Roman"/>
          <w:sz w:val="24"/>
          <w:szCs w:val="24"/>
        </w:rPr>
        <w:t>ir juos pagrindžiantys strateginiai dokumentai.</w:t>
      </w:r>
    </w:p>
    <w:p w14:paraId="0BD50A86"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b/>
          <w:bCs/>
          <w:sz w:val="24"/>
          <w:szCs w:val="24"/>
        </w:rPr>
        <w:t>32.3.</w:t>
      </w:r>
      <w:r w:rsidRPr="001A5E73">
        <w:rPr>
          <w:rFonts w:ascii="Times New Roman" w:hAnsi="Times New Roman"/>
          <w:sz w:val="24"/>
          <w:szCs w:val="24"/>
        </w:rPr>
        <w:t xml:space="preserve"> </w:t>
      </w:r>
      <w:r w:rsidRPr="001A5E73">
        <w:rPr>
          <w:rFonts w:ascii="Times New Roman" w:hAnsi="Times New Roman"/>
          <w:b/>
          <w:bCs/>
          <w:sz w:val="24"/>
          <w:szCs w:val="24"/>
        </w:rPr>
        <w:t>Projekto turinys</w:t>
      </w:r>
    </w:p>
    <w:p w14:paraId="070173CA"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32.3.1. Turi būti apibrėžtas projekto tikslas, atitinkantis PFSA kvietimo tikslą. Kokią pagrindinę socialinę ekonominę naudą sukurs projekto įgyvendinimas, ko projektu siekiama, kokią problemą planuojama išspręsti;</w:t>
      </w:r>
    </w:p>
    <w:p w14:paraId="5DC3B195"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lastRenderedPageBreak/>
        <w:t>32.3.2. Turi būti nurodyta projekto sąsaja su kitais PMIF ar valstybės lėšomis finansuojamais projektais, jeigu tokie ryšiai egzistuoja.</w:t>
      </w:r>
    </w:p>
    <w:p w14:paraId="3780953B"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32.3.3. Turi būti nurodomos projekto ribos ir pasirinkti būdai bei apimtis, kuria dalimi (kiek) IP prisidės prie problemos sprendimo.</w:t>
      </w:r>
    </w:p>
    <w:p w14:paraId="5AE9D066"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32.3.4. Turi būti detaliai aprašomos tikslinės grupės, kurioms projekto įgyvendinimas turės tiesioginės įtakos ir kurios pajus socialinę-ekonominę projekto įgyvendinimo naudą (žalą);</w:t>
      </w:r>
    </w:p>
    <w:p w14:paraId="56ECBC55"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32.3.5. Turi būti nustatyti projekto uždaviniai - ką planuojama daryti, kad būtų pasiektas projekto tikslas ir išspręstos projektu keliamos problemos;</w:t>
      </w:r>
    </w:p>
    <w:p w14:paraId="5301FC91"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32.3.6. Turi būti aprašyta projekto organizacija – Priėmimo ir integracijos agentūra – ir jos vaidmuo įgyvendinant projektą.</w:t>
      </w:r>
    </w:p>
    <w:p w14:paraId="0E4331E7"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32.3.7. Turi būti aprašyti siekiami rezultatai - kokia planuojama projekto įtaka viešosios paslaugos kiekybiniams ir kokybiniams pokyčiams.</w:t>
      </w:r>
    </w:p>
    <w:p w14:paraId="42DE1B9F" w14:textId="77777777" w:rsidR="001A5E73" w:rsidRPr="001A5E73" w:rsidRDefault="001A5E73" w:rsidP="001A5E73">
      <w:pPr>
        <w:widowControl w:val="0"/>
        <w:spacing w:after="20" w:line="276" w:lineRule="auto"/>
        <w:ind w:firstLine="624"/>
        <w:jc w:val="both"/>
        <w:rPr>
          <w:rFonts w:ascii="Times New Roman" w:hAnsi="Times New Roman"/>
          <w:b/>
          <w:bCs/>
          <w:sz w:val="24"/>
          <w:szCs w:val="24"/>
        </w:rPr>
      </w:pPr>
      <w:r w:rsidRPr="001A5E73">
        <w:rPr>
          <w:rFonts w:ascii="Times New Roman" w:hAnsi="Times New Roman"/>
          <w:b/>
          <w:bCs/>
          <w:sz w:val="24"/>
          <w:szCs w:val="24"/>
        </w:rPr>
        <w:t>32.4. Galimybės ir alternatyvos</w:t>
      </w:r>
    </w:p>
    <w:p w14:paraId="5DD67F26"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32.4.1. Esamos situacijos aprašymas.</w:t>
      </w:r>
    </w:p>
    <w:p w14:paraId="08D8AD39"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Turi būti aprašyta esama Priėmimo ir integracijos agentūros prieglobsčio prašytojų priėmimo infrastruktūros būklė Ruklos, Pabradės ir Vilniaus objektuose, įvertinant esamus apgyvendinimo pajėgumus, pastatų ir patalpų techninę būklę, inžinerinių sistemų būklę, sanitarines ir buitines sąlygas, prieinamumą asmenims su negalia, aplinkos sutvarkymą ir pasirengimą ekstremaliosioms situacijoms.</w:t>
      </w:r>
    </w:p>
    <w:p w14:paraId="7B7A2411"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 xml:space="preserve">Taip pat turi būti įvertintos iki šiol atliktos investicijos į infrastruktūrą, esami infrastruktūros eksploatavimo kaštai ir identifikuoti pagrindiniai infrastruktūros trūkumai bei poreikiai, kuriuos numatoma spręsti projektu, siekiant atitikti PFSA Kvietimo reikalavimus ir Europos Sąjungos </w:t>
      </w:r>
      <w:proofErr w:type="spellStart"/>
      <w:r w:rsidRPr="001A5E73">
        <w:rPr>
          <w:rFonts w:ascii="Times New Roman" w:hAnsi="Times New Roman"/>
          <w:sz w:val="24"/>
          <w:szCs w:val="24"/>
        </w:rPr>
        <w:t>acquis</w:t>
      </w:r>
      <w:proofErr w:type="spellEnd"/>
      <w:r w:rsidRPr="001A5E73">
        <w:rPr>
          <w:rFonts w:ascii="Times New Roman" w:hAnsi="Times New Roman"/>
          <w:sz w:val="24"/>
          <w:szCs w:val="24"/>
        </w:rPr>
        <w:t xml:space="preserve"> taikomus priėmimo sąlygoms.32.4.2. alternatyvų formulavimas ir aprašymas.</w:t>
      </w:r>
    </w:p>
    <w:p w14:paraId="17C6A181"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32.4.2.1. pradžioje vertinamos galimos veiklos projekto tikslui pasiekti ir uždaviniams išspręsti - sudaromas ilgasis veiklų sąrašas, kuriame veiklos sugrupuotos pagal tam tikrus kriterijus;</w:t>
      </w:r>
    </w:p>
    <w:p w14:paraId="3A2E991F"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32.4.2.2. nustatomi veiklų vertinimo kriterijai, pateikiamas jų paaiškinimas ir pasirinkimo pagrindimas;</w:t>
      </w:r>
    </w:p>
    <w:p w14:paraId="28B50A23"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32.4.2.3. galimos veiklos įvertinamos pagal pasirinktus veiklų vertinimo kriterijus ir sudaromas trumpasis veiklų sąrašas;</w:t>
      </w:r>
    </w:p>
    <w:p w14:paraId="4452AC51" w14:textId="77777777" w:rsidR="001A5E73" w:rsidRPr="001A5E73" w:rsidRDefault="001A5E73" w:rsidP="001A5E73">
      <w:pPr>
        <w:widowControl w:val="0"/>
        <w:spacing w:after="20" w:line="276" w:lineRule="auto"/>
        <w:ind w:firstLine="624"/>
        <w:jc w:val="both"/>
        <w:rPr>
          <w:rFonts w:ascii="Times New Roman" w:hAnsi="Times New Roman"/>
          <w:sz w:val="24"/>
          <w:szCs w:val="24"/>
        </w:rPr>
      </w:pPr>
      <w:r w:rsidRPr="001A5E73">
        <w:rPr>
          <w:rFonts w:ascii="Times New Roman" w:hAnsi="Times New Roman"/>
          <w:sz w:val="24"/>
          <w:szCs w:val="24"/>
        </w:rPr>
        <w:t>32.4.2.4. iš geriausiai įvertintų galimų veiklų sudaromos alternatyvos, nurodomi kiekvienos alternatyvos įgyvendinimo ypatumai ir padariniai (vertinamų alternatyvų skaičius negali būti mažesnis nei „Optimalios alternatyvos pasirinkimo projekte kokybės vertinimo metodikoje“ rekomenduojamas minimalus alternatyvų sąrašas pagal projekto tipą);</w:t>
      </w:r>
    </w:p>
    <w:p w14:paraId="32A983D5"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b/>
          <w:bCs/>
          <w:sz w:val="24"/>
          <w:szCs w:val="24"/>
        </w:rPr>
        <w:t>32.5. Finansinė analizė</w:t>
      </w:r>
    </w:p>
    <w:p w14:paraId="2C334524" w14:textId="77777777" w:rsidR="001A5E73" w:rsidRPr="001A5E73" w:rsidRDefault="001A5E73" w:rsidP="001A5E73">
      <w:pPr>
        <w:spacing w:after="20" w:line="276" w:lineRule="auto"/>
        <w:jc w:val="both"/>
        <w:rPr>
          <w:rFonts w:ascii="Times New Roman" w:hAnsi="Times New Roman"/>
          <w:sz w:val="24"/>
          <w:szCs w:val="24"/>
        </w:rPr>
      </w:pPr>
      <w:r w:rsidRPr="001A5E73">
        <w:rPr>
          <w:rFonts w:ascii="Times New Roman" w:hAnsi="Times New Roman"/>
          <w:sz w:val="24"/>
          <w:szCs w:val="24"/>
        </w:rPr>
        <w:t>(taikoma, tik kai projekto alternatyvų analizė atliekama sąnaudų analizės metodu):</w:t>
      </w:r>
    </w:p>
    <w:p w14:paraId="45F049D9"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32.5.1. projekto ataskaitinis laikotarpis;</w:t>
      </w:r>
    </w:p>
    <w:p w14:paraId="2E4DE685"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32.5.2. finansinė diskonto norma;</w:t>
      </w:r>
    </w:p>
    <w:p w14:paraId="7D914A3D"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32.5.3. projekto alternatyvų lėšų srautai (investicijos, investicijų likutinė vertė, veiklos pajamos, veiklos išlaidos, mokesčiai ir finansavimas);</w:t>
      </w:r>
    </w:p>
    <w:p w14:paraId="49DA02C4"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32.5.4. projekto alternatyvų finansiniai rodikliai (FGDV investicijoms ir kapitalui, FVGN investicijoms ir kapitalui, FNIS) ir išvada dėl projekto gyvybingumo.</w:t>
      </w:r>
    </w:p>
    <w:p w14:paraId="4BA8F5BD" w14:textId="77777777" w:rsidR="001A5E73" w:rsidRPr="001A5E73" w:rsidRDefault="001A5E73" w:rsidP="001A5E73">
      <w:pPr>
        <w:spacing w:after="20" w:line="276" w:lineRule="auto"/>
        <w:jc w:val="both"/>
        <w:rPr>
          <w:rFonts w:ascii="Times New Roman" w:hAnsi="Times New Roman"/>
          <w:b/>
          <w:bCs/>
          <w:sz w:val="24"/>
          <w:szCs w:val="24"/>
        </w:rPr>
      </w:pPr>
      <w:r w:rsidRPr="001A5E73">
        <w:rPr>
          <w:rFonts w:ascii="Times New Roman" w:hAnsi="Times New Roman"/>
          <w:b/>
          <w:bCs/>
          <w:sz w:val="24"/>
          <w:szCs w:val="24"/>
        </w:rPr>
        <w:t xml:space="preserve">            32.6. Ekonominė analizė </w:t>
      </w:r>
    </w:p>
    <w:p w14:paraId="2BE83A04" w14:textId="77777777" w:rsidR="001A5E73" w:rsidRPr="001A5E73" w:rsidRDefault="001A5E73" w:rsidP="001A5E73">
      <w:pPr>
        <w:spacing w:after="20" w:line="276" w:lineRule="auto"/>
        <w:jc w:val="both"/>
        <w:rPr>
          <w:rFonts w:ascii="Times New Roman" w:hAnsi="Times New Roman"/>
          <w:sz w:val="24"/>
          <w:szCs w:val="24"/>
        </w:rPr>
      </w:pPr>
      <w:r w:rsidRPr="001A5E73">
        <w:rPr>
          <w:rFonts w:ascii="Times New Roman" w:hAnsi="Times New Roman"/>
          <w:sz w:val="24"/>
          <w:szCs w:val="24"/>
        </w:rPr>
        <w:t>(taikoma, tik kai projekto alternatyvų analizė atliekama sąnaudų naudos analizės metodu):</w:t>
      </w:r>
    </w:p>
    <w:p w14:paraId="07066394"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32.6.1. rinkos kainų perskaičiavimas į ekonomines;</w:t>
      </w:r>
    </w:p>
    <w:p w14:paraId="1B26DA1E"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32.6.2. išorinio poveikio vertinimas (poveikio komponentai, poveikio komponentų finansinė išraiška, poveikio mastas ir pobūdis);</w:t>
      </w:r>
    </w:p>
    <w:p w14:paraId="3C8A70F6"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lastRenderedPageBreak/>
        <w:t>32.6.3. socialinė diskonto norma;</w:t>
      </w:r>
    </w:p>
    <w:p w14:paraId="261C72D2"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32.6.4. projekto alternatyvų ekonominiai rodikliai (EGDV, EVGN, ENIS);</w:t>
      </w:r>
    </w:p>
    <w:p w14:paraId="2C6DB9E2"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32.6.5. optimalios alternatyvos atranka pagal finansinės ir socialinės ekonominės analizių rezultatus.</w:t>
      </w:r>
    </w:p>
    <w:p w14:paraId="0880D38B" w14:textId="77777777" w:rsidR="001A5E73" w:rsidRPr="001A5E73" w:rsidRDefault="001A5E73" w:rsidP="001A5E73">
      <w:pPr>
        <w:spacing w:after="20" w:line="276" w:lineRule="auto"/>
        <w:jc w:val="both"/>
        <w:rPr>
          <w:rFonts w:ascii="Times New Roman" w:hAnsi="Times New Roman"/>
          <w:sz w:val="24"/>
          <w:szCs w:val="24"/>
        </w:rPr>
      </w:pPr>
      <w:r w:rsidRPr="001A5E73">
        <w:rPr>
          <w:rFonts w:ascii="Times New Roman" w:hAnsi="Times New Roman"/>
          <w:b/>
          <w:bCs/>
          <w:sz w:val="24"/>
          <w:szCs w:val="24"/>
        </w:rPr>
        <w:t xml:space="preserve">            32.7. Jautrumas ir rizikos</w:t>
      </w:r>
      <w:r w:rsidRPr="001A5E73">
        <w:rPr>
          <w:rFonts w:ascii="Times New Roman" w:hAnsi="Times New Roman"/>
          <w:sz w:val="24"/>
          <w:szCs w:val="24"/>
        </w:rPr>
        <w:t>:</w:t>
      </w:r>
    </w:p>
    <w:p w14:paraId="51403710"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32.7.1. Rizikų vertinimo apimtis:</w:t>
      </w:r>
    </w:p>
    <w:p w14:paraId="278D4A2A"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32.7.1.1. jautrumo analizė (kaip kiekvieno atskiro kintamojo pasikeitimas įtakoja analizuojamo IP rezultatus);</w:t>
      </w:r>
    </w:p>
    <w:p w14:paraId="7262EF91"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32.7.1.2. scenarijų analizė (kritinių kintamųjų bendros įtakos vertinimas finansiniams ir ekonominiams rodikliams, analizė atliekama esant tariamai pesimistinei ir tariamai optimistinei įvykių klostymosi eigai);</w:t>
      </w:r>
    </w:p>
    <w:p w14:paraId="588D845C"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32.7.1.3. kintamųjų tikimybių nustatymas (kiekvienam kintamajam sudaromas tikimybių skirstinys);</w:t>
      </w:r>
    </w:p>
    <w:p w14:paraId="481BB2D6"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32.7.1.4. rizikos vertinimas (kintamųjų rizikos įverčiai, rizikos veiksniai, rizikos veiksnių įverčiai rizikos veiksnių įverčių reikšmės laike);</w:t>
      </w:r>
    </w:p>
    <w:p w14:paraId="69A8876B"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32.7.1.5. rizikos priimtinumas;</w:t>
      </w:r>
    </w:p>
    <w:p w14:paraId="015FFF3F"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32.7.1.6. rizikų valdymo veiksmai.</w:t>
      </w:r>
    </w:p>
    <w:p w14:paraId="5ACFD287" w14:textId="77777777" w:rsidR="001A5E73" w:rsidRPr="001A5E73" w:rsidRDefault="001A5E73" w:rsidP="001A5E73">
      <w:pPr>
        <w:spacing w:after="20" w:line="276" w:lineRule="auto"/>
        <w:jc w:val="both"/>
        <w:rPr>
          <w:rFonts w:ascii="Times New Roman" w:hAnsi="Times New Roman"/>
          <w:b/>
          <w:bCs/>
          <w:sz w:val="24"/>
          <w:szCs w:val="24"/>
        </w:rPr>
      </w:pPr>
      <w:r w:rsidRPr="001A5E73">
        <w:rPr>
          <w:rFonts w:ascii="Times New Roman" w:hAnsi="Times New Roman"/>
          <w:b/>
          <w:bCs/>
          <w:sz w:val="24"/>
          <w:szCs w:val="24"/>
        </w:rPr>
        <w:t xml:space="preserve">            32.8. Projekto vykdymo planas:</w:t>
      </w:r>
    </w:p>
    <w:p w14:paraId="71CC5930"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32.8.1. projekto trukmė ir etapai;</w:t>
      </w:r>
    </w:p>
    <w:p w14:paraId="47866B11"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32.8.2. projekto vykdymo vieta;</w:t>
      </w:r>
    </w:p>
    <w:p w14:paraId="0AC642EC"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32.8.3. projekto komanda;</w:t>
      </w:r>
    </w:p>
    <w:p w14:paraId="7301FFBE"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32.8.4. projekto prielaidos ir tęstinumas;</w:t>
      </w:r>
    </w:p>
    <w:p w14:paraId="2EBD1C14"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32.8.5. kitos išvados (kaip bus išspręsta problema, projekto įgyvendinimo organizacinės detalės ir kt.).</w:t>
      </w:r>
    </w:p>
    <w:p w14:paraId="27EAEF14" w14:textId="77777777" w:rsidR="001A5E73" w:rsidRPr="001A5E73" w:rsidRDefault="001A5E73" w:rsidP="001A5E73">
      <w:pPr>
        <w:spacing w:after="20" w:line="276" w:lineRule="auto"/>
        <w:jc w:val="both"/>
        <w:rPr>
          <w:rFonts w:ascii="Times New Roman" w:hAnsi="Times New Roman"/>
          <w:b/>
          <w:bCs/>
          <w:sz w:val="24"/>
          <w:szCs w:val="24"/>
        </w:rPr>
      </w:pPr>
      <w:r w:rsidRPr="001A5E73">
        <w:rPr>
          <w:rFonts w:ascii="Times New Roman" w:hAnsi="Times New Roman"/>
          <w:b/>
          <w:bCs/>
          <w:sz w:val="24"/>
          <w:szCs w:val="24"/>
        </w:rPr>
        <w:t xml:space="preserve">            32.9. Išvados.</w:t>
      </w:r>
    </w:p>
    <w:p w14:paraId="7AE29480"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32.9.1. IP priedai ir duomenų suvestinė.</w:t>
      </w:r>
    </w:p>
    <w:p w14:paraId="6167E237" w14:textId="77777777" w:rsidR="001A5E73" w:rsidRPr="001A5E73" w:rsidRDefault="001A5E73" w:rsidP="001A5E73">
      <w:pPr>
        <w:spacing w:after="20" w:line="276" w:lineRule="auto"/>
        <w:ind w:firstLine="720"/>
        <w:jc w:val="both"/>
        <w:rPr>
          <w:rFonts w:ascii="Times New Roman" w:hAnsi="Times New Roman"/>
          <w:sz w:val="24"/>
          <w:szCs w:val="24"/>
        </w:rPr>
      </w:pPr>
      <w:r w:rsidRPr="001A5E73">
        <w:rPr>
          <w:rFonts w:ascii="Times New Roman" w:hAnsi="Times New Roman"/>
          <w:sz w:val="24"/>
          <w:szCs w:val="24"/>
        </w:rPr>
        <w:t>32.9.2. IP rengimo metu projekto koncepcija gali būti tikslinama atsižvelgiant į finansinio modeliavimo rezultatus siekiant užtikrinti, kad projekto sukuriama nauda visuomenei viršytų jam įgyvendinti reikalingas išlaidas.</w:t>
      </w:r>
    </w:p>
    <w:p w14:paraId="0EA4DD2E" w14:textId="695E5196" w:rsidR="00FC3A88" w:rsidRPr="001A5E73" w:rsidRDefault="001A5E73" w:rsidP="001A5E73">
      <w:pPr>
        <w:suppressAutoHyphens w:val="0"/>
        <w:spacing w:line="256" w:lineRule="auto"/>
        <w:rPr>
          <w:rFonts w:ascii="Times New Roman" w:hAnsi="Times New Roman"/>
          <w:sz w:val="24"/>
          <w:szCs w:val="24"/>
        </w:rPr>
      </w:pPr>
      <w:r w:rsidRPr="001A5E73">
        <w:rPr>
          <w:rFonts w:ascii="Times New Roman" w:hAnsi="Times New Roman"/>
          <w:b/>
          <w:bCs/>
          <w:sz w:val="24"/>
          <w:szCs w:val="24"/>
        </w:rPr>
        <w:t xml:space="preserve">34. Tinkamai suteiktų Paslaugų rezultatas: </w:t>
      </w:r>
      <w:r w:rsidRPr="001A5E73">
        <w:rPr>
          <w:rFonts w:ascii="Times New Roman" w:hAnsi="Times New Roman"/>
          <w:sz w:val="24"/>
          <w:szCs w:val="24"/>
        </w:rPr>
        <w:t>Investicijų projektas, parengtas vadovaujantis Viešosios įstaigos Centrinės projektų valdymo agentūros direktoriaus patvirtinta Investicijų projektų rengimo metodika, atitinkantis šioje techninėje specifikacijoje nustatytus reikalavimus, ir iki paslaugų suteikimo termino pabaigos pakoreguotas pagal visas Perkančiosios organizacijos pateiktas pastabas (jeigu bus teiktos).</w:t>
      </w:r>
      <w:bookmarkEnd w:id="3"/>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1A5E73"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1A5E73"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1A5E73"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1A5E73"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1A5E73" w:rsidRDefault="00FC3A88" w:rsidP="000D4C4A">
            <w:pPr>
              <w:suppressAutoHyphens w:val="0"/>
              <w:autoSpaceDN/>
              <w:spacing w:after="0" w:line="276" w:lineRule="auto"/>
              <w:ind w:right="-1"/>
              <w:rPr>
                <w:rFonts w:ascii="Times New Roman" w:hAnsi="Times New Roman"/>
                <w:sz w:val="24"/>
                <w:szCs w:val="24"/>
              </w:rPr>
            </w:pPr>
          </w:p>
        </w:tc>
        <w:tc>
          <w:tcPr>
            <w:tcW w:w="701" w:type="dxa"/>
          </w:tcPr>
          <w:p w14:paraId="0E29C818" w14:textId="77777777" w:rsidR="00FC3A88" w:rsidRPr="001A5E73"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1A5E73"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1A5E73"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1A5E73"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1A5E73"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1A5E73">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1A5E73"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1A5E73" w:rsidRDefault="00FC3A88" w:rsidP="001E46C3">
            <w:pPr>
              <w:suppressAutoHyphens w:val="0"/>
              <w:autoSpaceDN/>
              <w:spacing w:after="0" w:line="276" w:lineRule="auto"/>
              <w:ind w:right="-1"/>
              <w:jc w:val="center"/>
              <w:rPr>
                <w:rFonts w:ascii="Times New Roman" w:hAnsi="Times New Roman"/>
                <w:i/>
                <w:sz w:val="24"/>
                <w:szCs w:val="24"/>
              </w:rPr>
            </w:pPr>
            <w:r w:rsidRPr="001A5E73">
              <w:rPr>
                <w:rFonts w:ascii="Times New Roman" w:hAnsi="Times New Roman"/>
                <w:position w:val="6"/>
                <w:sz w:val="24"/>
                <w:szCs w:val="24"/>
              </w:rPr>
              <w:t>(Parašas)</w:t>
            </w:r>
            <w:r w:rsidRPr="001A5E73">
              <w:rPr>
                <w:rFonts w:ascii="Times New Roman" w:hAnsi="Times New Roman"/>
                <w:i/>
                <w:sz w:val="24"/>
                <w:szCs w:val="24"/>
              </w:rPr>
              <w:t xml:space="preserve"> </w:t>
            </w:r>
          </w:p>
        </w:tc>
        <w:tc>
          <w:tcPr>
            <w:tcW w:w="701" w:type="dxa"/>
          </w:tcPr>
          <w:p w14:paraId="6B2E0003" w14:textId="77777777" w:rsidR="00FC3A88" w:rsidRPr="001A5E73"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1A5E73" w:rsidRDefault="00FC3A88" w:rsidP="001E46C3">
            <w:pPr>
              <w:suppressAutoHyphens w:val="0"/>
              <w:autoSpaceDN/>
              <w:spacing w:after="0" w:line="276" w:lineRule="auto"/>
              <w:ind w:right="-1"/>
              <w:jc w:val="center"/>
              <w:rPr>
                <w:rFonts w:ascii="Times New Roman" w:hAnsi="Times New Roman"/>
                <w:i/>
                <w:sz w:val="24"/>
                <w:szCs w:val="24"/>
              </w:rPr>
            </w:pPr>
            <w:r w:rsidRPr="001A5E73">
              <w:rPr>
                <w:rFonts w:ascii="Times New Roman" w:hAnsi="Times New Roman"/>
                <w:position w:val="6"/>
                <w:sz w:val="24"/>
                <w:szCs w:val="24"/>
              </w:rPr>
              <w:t>(Vardas ir pavardė)</w:t>
            </w:r>
            <w:r w:rsidRPr="001A5E73">
              <w:rPr>
                <w:rFonts w:ascii="Times New Roman" w:hAnsi="Times New Roman"/>
                <w:i/>
                <w:sz w:val="24"/>
                <w:szCs w:val="24"/>
              </w:rPr>
              <w:t xml:space="preserve"> </w:t>
            </w:r>
          </w:p>
        </w:tc>
        <w:tc>
          <w:tcPr>
            <w:tcW w:w="648" w:type="dxa"/>
          </w:tcPr>
          <w:p w14:paraId="07E09BF7" w14:textId="77777777" w:rsidR="00FC3A88" w:rsidRPr="001A5E73"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3E7E7E"/>
    <w:multiLevelType w:val="hybridMultilevel"/>
    <w:tmpl w:val="40E4F92C"/>
    <w:lvl w:ilvl="0" w:tplc="5F8E571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D34356"/>
    <w:multiLevelType w:val="multilevel"/>
    <w:tmpl w:val="F2D0C880"/>
    <w:lvl w:ilvl="0">
      <w:start w:val="17"/>
      <w:numFmt w:val="decimal"/>
      <w:lvlText w:val="%1."/>
      <w:lvlJc w:val="left"/>
      <w:pPr>
        <w:ind w:left="720" w:hanging="360"/>
      </w:pPr>
      <w:rPr>
        <w:rFonts w:hint="default"/>
        <w:i w:val="0"/>
      </w:rPr>
    </w:lvl>
    <w:lvl w:ilvl="1">
      <w:start w:val="1"/>
      <w:numFmt w:val="decimal"/>
      <w:isLgl/>
      <w:lvlText w:val="%1.%2."/>
      <w:lvlJc w:val="left"/>
      <w:pPr>
        <w:ind w:left="930" w:hanging="57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3"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5"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5"/>
  </w:num>
  <w:num w:numId="3">
    <w:abstractNumId w:val="19"/>
  </w:num>
  <w:num w:numId="4">
    <w:abstractNumId w:val="13"/>
  </w:num>
  <w:num w:numId="5">
    <w:abstractNumId w:val="24"/>
  </w:num>
  <w:num w:numId="6">
    <w:abstractNumId w:val="9"/>
  </w:num>
  <w:num w:numId="7">
    <w:abstractNumId w:val="20"/>
  </w:num>
  <w:num w:numId="8">
    <w:abstractNumId w:val="14"/>
  </w:num>
  <w:num w:numId="9">
    <w:abstractNumId w:val="0"/>
  </w:num>
  <w:num w:numId="10">
    <w:abstractNumId w:val="3"/>
  </w:num>
  <w:num w:numId="11">
    <w:abstractNumId w:val="18"/>
  </w:num>
  <w:num w:numId="12">
    <w:abstractNumId w:val="16"/>
  </w:num>
  <w:num w:numId="13">
    <w:abstractNumId w:val="1"/>
  </w:num>
  <w:num w:numId="14">
    <w:abstractNumId w:val="11"/>
  </w:num>
  <w:num w:numId="15">
    <w:abstractNumId w:val="2"/>
  </w:num>
  <w:num w:numId="16">
    <w:abstractNumId w:val="17"/>
  </w:num>
  <w:num w:numId="17">
    <w:abstractNumId w:val="10"/>
  </w:num>
  <w:num w:numId="18">
    <w:abstractNumId w:val="23"/>
  </w:num>
  <w:num w:numId="19">
    <w:abstractNumId w:val="25"/>
  </w:num>
  <w:num w:numId="20">
    <w:abstractNumId w:val="8"/>
  </w:num>
  <w:num w:numId="21">
    <w:abstractNumId w:val="22"/>
  </w:num>
  <w:num w:numId="22">
    <w:abstractNumId w:val="7"/>
  </w:num>
  <w:num w:numId="23">
    <w:abstractNumId w:val="15"/>
  </w:num>
  <w:num w:numId="24">
    <w:abstractNumId w:val="6"/>
  </w:num>
  <w:num w:numId="25">
    <w:abstractNumId w:val="4"/>
  </w:num>
  <w:num w:numId="2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40BA"/>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5E7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06D46"/>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28A0"/>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21ED"/>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styleId="Antrats">
    <w:name w:val="header"/>
    <w:basedOn w:val="prastasis"/>
    <w:link w:val="AntratsDiagrama"/>
    <w:uiPriority w:val="99"/>
    <w:unhideWhenUsed/>
    <w:rsid w:val="001A5E73"/>
    <w:pPr>
      <w:tabs>
        <w:tab w:val="center" w:pos="4680"/>
        <w:tab w:val="right" w:pos="9360"/>
      </w:tabs>
      <w:suppressAutoHyphens w:val="0"/>
      <w:autoSpaceDN/>
      <w:spacing w:after="0"/>
    </w:pPr>
    <w:rPr>
      <w:rFonts w:ascii="Times New Roman" w:eastAsia="Times New Roman" w:hAnsi="Times New Roman"/>
      <w:sz w:val="24"/>
      <w:szCs w:val="24"/>
    </w:rPr>
  </w:style>
  <w:style w:type="character" w:customStyle="1" w:styleId="AntratsDiagrama">
    <w:name w:val="Antraštės Diagrama"/>
    <w:basedOn w:val="Numatytasispastraiposriftas"/>
    <w:link w:val="Antrats"/>
    <w:uiPriority w:val="99"/>
    <w:rsid w:val="001A5E7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pva.lt/wp-content/uploads/2025/02/ip-metodika_2024-1-1.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838EF-7B69-47CB-A8F6-A82C491A2EF4}">
  <ds:schemaRefs>
    <ds:schemaRef ds:uri="http://www.w3.org/XML/1998/namespace"/>
    <ds:schemaRef ds:uri="1dfd7ada-1fc0-4ec4-a980-6dd88fb76a22"/>
    <ds:schemaRef ds:uri="http://schemas.openxmlformats.org/package/2006/metadata/core-properties"/>
    <ds:schemaRef ds:uri="d44e4088-9f89-4dfc-868c-5b1bb7340ab6"/>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BAA89F93-B752-47BB-8FFF-0FA9AD6ED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16</Pages>
  <Words>27083</Words>
  <Characters>15438</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64</cp:revision>
  <cp:lastPrinted>2018-01-08T07:51:00Z</cp:lastPrinted>
  <dcterms:created xsi:type="dcterms:W3CDTF">2025-02-10T12:12:00Z</dcterms:created>
  <dcterms:modified xsi:type="dcterms:W3CDTF">2025-12-31T08:20:00Z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